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3F6F" w14:textId="09CE51E3" w:rsidR="00474D32"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目的</w:t>
      </w:r>
    </w:p>
    <w:p w14:paraId="783A8C94" w14:textId="7C4E1574" w:rsidR="003A1688" w:rsidRPr="003B5FD2" w:rsidRDefault="003B5FD2" w:rsidP="0004452A">
      <w:pPr>
        <w:pStyle w:val="ListParagraph"/>
        <w:ind w:left="1080"/>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透過此訓練，培訓學</w:t>
      </w:r>
      <w:r w:rsidRPr="003B5FD2">
        <w:rPr>
          <w:rFonts w:ascii="新細明體" w:eastAsia="新細明體" w:hAnsi="新細明體" w:cs="Calibri" w:hint="eastAsia"/>
          <w:color w:val="000000"/>
          <w:sz w:val="24"/>
          <w:szCs w:val="24"/>
          <w:lang w:eastAsia="zh-HK"/>
        </w:rPr>
        <w:t>生</w:t>
      </w:r>
      <w:r w:rsidRPr="003B5FD2">
        <w:rPr>
          <w:rFonts w:ascii="新細明體" w:eastAsia="新細明體" w:hAnsi="新細明體" w:cs="Calibri"/>
          <w:color w:val="000000"/>
          <w:sz w:val="24"/>
          <w:szCs w:val="24"/>
          <w:lang w:eastAsia="zh-TW"/>
        </w:rPr>
        <w:t>掌握精神健康急救的知識和技巧</w:t>
      </w:r>
      <w:r w:rsidRPr="003B5FD2">
        <w:rPr>
          <w:rFonts w:ascii="新細明體" w:eastAsia="新細明體" w:hAnsi="新細明體" w:cs="Calibri" w:hint="eastAsia"/>
          <w:color w:val="000000"/>
          <w:sz w:val="24"/>
          <w:szCs w:val="24"/>
          <w:lang w:eastAsia="zh-HK"/>
        </w:rPr>
        <w:t>，加強</w:t>
      </w:r>
      <w:r w:rsidRPr="003B5FD2">
        <w:rPr>
          <w:rFonts w:ascii="新細明體" w:eastAsia="新細明體" w:hAnsi="新細明體" w:cs="Calibri"/>
          <w:color w:val="000000"/>
          <w:sz w:val="24"/>
          <w:szCs w:val="24"/>
          <w:lang w:eastAsia="zh-TW"/>
        </w:rPr>
        <w:t>對精神健康</w:t>
      </w:r>
      <w:r w:rsidRPr="003B5FD2">
        <w:rPr>
          <w:rFonts w:ascii="新細明體" w:eastAsia="新細明體" w:hAnsi="新細明體" w:cs="Calibri" w:hint="eastAsia"/>
          <w:color w:val="000000"/>
          <w:sz w:val="24"/>
          <w:szCs w:val="24"/>
          <w:lang w:eastAsia="zh-HK"/>
        </w:rPr>
        <w:t>的</w:t>
      </w:r>
      <w:r w:rsidRPr="003B5FD2">
        <w:rPr>
          <w:rFonts w:ascii="新細明體" w:eastAsia="新細明體" w:hAnsi="新細明體" w:cs="Calibri"/>
          <w:color w:val="000000"/>
          <w:sz w:val="24"/>
          <w:szCs w:val="24"/>
          <w:lang w:eastAsia="zh-TW"/>
        </w:rPr>
        <w:t>關注，</w:t>
      </w:r>
      <w:r w:rsidRPr="003B5FD2">
        <w:rPr>
          <w:rFonts w:ascii="新細明體" w:eastAsia="新細明體" w:hAnsi="新細明體" w:cs="Calibri" w:hint="eastAsia"/>
          <w:color w:val="000000"/>
          <w:sz w:val="24"/>
          <w:szCs w:val="24"/>
          <w:lang w:eastAsia="zh-HK"/>
        </w:rPr>
        <w:t>以助學生關心身邊人，如有精神情緒困擾的同學</w:t>
      </w:r>
      <w:r w:rsidRPr="003B5FD2">
        <w:rPr>
          <w:rFonts w:ascii="新細明體" w:eastAsia="新細明體" w:hAnsi="新細明體" w:cs="Calibri"/>
          <w:color w:val="000000"/>
          <w:sz w:val="24"/>
          <w:szCs w:val="24"/>
          <w:lang w:eastAsia="zh-TW"/>
        </w:rPr>
        <w:t>。</w:t>
      </w:r>
    </w:p>
    <w:p w14:paraId="5A9A0F7B" w14:textId="77777777" w:rsidR="003B5FD2" w:rsidRPr="001E66F3" w:rsidRDefault="003B5FD2" w:rsidP="0004452A">
      <w:pPr>
        <w:pStyle w:val="ListParagraph"/>
        <w:ind w:left="1080"/>
        <w:rPr>
          <w:rFonts w:eastAsia="新細明體" w:cstheme="minorHAnsi"/>
          <w:sz w:val="24"/>
          <w:szCs w:val="24"/>
          <w:lang w:eastAsia="zh-TW"/>
        </w:rPr>
      </w:pPr>
    </w:p>
    <w:p w14:paraId="793000AC" w14:textId="6B84AB76" w:rsidR="001E66F3"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精神健康急救標準課程</w:t>
      </w:r>
    </w:p>
    <w:p w14:paraId="21CE8B7E" w14:textId="1CB84945"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r w:rsidRPr="003B5FD2">
        <w:rPr>
          <w:rFonts w:ascii="新細明體" w:eastAsia="新細明體" w:hAnsi="新細明體" w:cs="Calibri"/>
          <w:color w:val="000000"/>
          <w:sz w:val="24"/>
          <w:szCs w:val="24"/>
          <w:lang w:eastAsia="zh-TW"/>
        </w:rPr>
        <w:t>精神健康急救訓練概念源自於澳洲，於2004年才引入香港。由於情緒病及精神困擾等問題日趨普遍，當有緊急事故發生而當事人又未得到相關專業人員即時協助時，曾受精神健康急救訓練人士會懂得初部介入處理步驟及如何協助當事人尋求專業協助。</w:t>
      </w:r>
    </w:p>
    <w:p w14:paraId="0BCA2C01"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lang w:eastAsia="zh-TW"/>
        </w:rPr>
      </w:pPr>
    </w:p>
    <w:p w14:paraId="6606E3EC" w14:textId="77777777" w:rsidR="003B5FD2" w:rsidRPr="003B5FD2" w:rsidRDefault="003B5FD2" w:rsidP="003B5FD2">
      <w:pPr>
        <w:pStyle w:val="ListParagraph"/>
        <w:snapToGrid w:val="0"/>
        <w:ind w:left="1134"/>
        <w:jc w:val="both"/>
        <w:rPr>
          <w:rFonts w:ascii="新細明體" w:eastAsia="新細明體" w:hAnsi="新細明體" w:cs="Calibri"/>
          <w:color w:val="000000"/>
          <w:sz w:val="24"/>
          <w:szCs w:val="24"/>
        </w:rPr>
      </w:pPr>
      <w:r w:rsidRPr="003B5FD2">
        <w:rPr>
          <w:rFonts w:ascii="新細明體" w:eastAsia="新細明體" w:hAnsi="新細明體" w:cs="Calibri"/>
          <w:color w:val="000000"/>
          <w:sz w:val="24"/>
          <w:szCs w:val="24"/>
        </w:rPr>
        <w:t>課程簡</w:t>
      </w:r>
      <w:proofErr w:type="gramStart"/>
      <w:r w:rsidRPr="003B5FD2">
        <w:rPr>
          <w:rFonts w:ascii="新細明體" w:eastAsia="新細明體" w:hAnsi="新細明體" w:cs="Calibri"/>
          <w:color w:val="000000"/>
          <w:sz w:val="24"/>
          <w:szCs w:val="24"/>
        </w:rPr>
        <w:t>介</w:t>
      </w:r>
      <w:proofErr w:type="gramEnd"/>
      <w:r w:rsidRPr="003B5FD2">
        <w:rPr>
          <w:rFonts w:ascii="新細明體" w:eastAsia="新細明體" w:hAnsi="新細明體" w:cs="Calibri"/>
          <w:color w:val="000000"/>
          <w:sz w:val="24"/>
          <w:szCs w:val="24"/>
        </w:rPr>
        <w:t>：</w:t>
      </w:r>
    </w:p>
    <w:p w14:paraId="3162D277"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對常見精神病有一基礎的認識，包括：抑鬱症、焦慮症、物質濫用及精神分裂症等；</w:t>
      </w:r>
    </w:p>
    <w:p w14:paraId="3730F121"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辨認精神問題或危機出現時的表徵；</w:t>
      </w:r>
    </w:p>
    <w:p w14:paraId="6B9F46EB"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在問題進一步惡化前提供初步及適當的支持；</w:t>
      </w:r>
    </w:p>
    <w:p w14:paraId="58708D98" w14:textId="77777777" w:rsidR="003B5FD2" w:rsidRPr="003B5FD2" w:rsidRDefault="003B5FD2" w:rsidP="003B5FD2">
      <w:pPr>
        <w:pStyle w:val="ListParagraph"/>
        <w:widowControl w:val="0"/>
        <w:numPr>
          <w:ilvl w:val="0"/>
          <w:numId w:val="10"/>
        </w:numPr>
        <w:snapToGrid w:val="0"/>
        <w:spacing w:after="0" w:line="240" w:lineRule="auto"/>
        <w:ind w:left="1134" w:firstLine="0"/>
        <w:contextualSpacing w:val="0"/>
        <w:jc w:val="both"/>
        <w:rPr>
          <w:rFonts w:ascii="Times New Roman" w:eastAsia="新細明體" w:hAnsi="Times New Roman" w:cs="Times New Roman"/>
          <w:color w:val="000000"/>
          <w:sz w:val="24"/>
          <w:szCs w:val="24"/>
          <w:lang w:eastAsia="zh-TW"/>
        </w:rPr>
      </w:pPr>
      <w:r w:rsidRPr="003B5FD2">
        <w:rPr>
          <w:rFonts w:ascii="Times New Roman" w:eastAsia="新細明體" w:hAnsi="Times New Roman" w:cs="Times New Roman"/>
          <w:color w:val="000000"/>
          <w:sz w:val="24"/>
          <w:szCs w:val="24"/>
          <w:lang w:eastAsia="zh-TW"/>
        </w:rPr>
        <w:t>協助有需要人士尋求專業治療、服務或運用合適的社區資源。</w:t>
      </w:r>
    </w:p>
    <w:p w14:paraId="700E339B" w14:textId="77777777" w:rsidR="008A26B7" w:rsidRDefault="008A26B7" w:rsidP="003B5FD2">
      <w:pPr>
        <w:pStyle w:val="ListParagraph"/>
        <w:ind w:left="1134"/>
        <w:rPr>
          <w:rFonts w:ascii="Times New Roman" w:eastAsia="新細明體" w:hAnsi="Times New Roman" w:cs="Times New Roman"/>
          <w:b/>
          <w:i/>
          <w:color w:val="000000"/>
          <w:sz w:val="24"/>
          <w:szCs w:val="24"/>
          <w:u w:val="single"/>
          <w:lang w:eastAsia="zh-TW"/>
        </w:rPr>
      </w:pPr>
    </w:p>
    <w:p w14:paraId="1B39A282" w14:textId="58121A08" w:rsidR="003A1688" w:rsidRDefault="003B5FD2" w:rsidP="003B5FD2">
      <w:pPr>
        <w:pStyle w:val="ListParagraph"/>
        <w:ind w:left="1134"/>
        <w:rPr>
          <w:rFonts w:ascii="Times New Roman" w:hAnsi="Times New Roman" w:cs="Times New Roman"/>
          <w:b/>
          <w:i/>
          <w:sz w:val="24"/>
          <w:u w:val="single"/>
          <w:lang w:eastAsia="zh-TW"/>
        </w:rPr>
      </w:pPr>
      <w:r w:rsidRPr="003B5FD2">
        <w:rPr>
          <w:rFonts w:ascii="Times New Roman" w:eastAsia="新細明體" w:hAnsi="Times New Roman" w:cs="Times New Roman"/>
          <w:b/>
          <w:i/>
          <w:color w:val="000000"/>
          <w:sz w:val="24"/>
          <w:szCs w:val="24"/>
          <w:u w:val="single"/>
          <w:lang w:eastAsia="zh-TW"/>
        </w:rPr>
        <w:t>全部</w:t>
      </w:r>
      <w:r w:rsidRPr="003B5FD2">
        <w:rPr>
          <w:rFonts w:ascii="Times New Roman" w:eastAsia="新細明體" w:hAnsi="Times New Roman" w:cs="Times New Roman"/>
          <w:b/>
          <w:i/>
          <w:color w:val="000000"/>
          <w:sz w:val="24"/>
          <w:szCs w:val="24"/>
          <w:u w:val="single"/>
          <w:lang w:eastAsia="zh-TW"/>
        </w:rPr>
        <w:t>100%</w:t>
      </w:r>
      <w:r w:rsidRPr="003B5FD2">
        <w:rPr>
          <w:rFonts w:ascii="Times New Roman" w:eastAsia="新細明體" w:hAnsi="Times New Roman" w:cs="Times New Roman"/>
          <w:b/>
          <w:i/>
          <w:color w:val="000000"/>
          <w:sz w:val="24"/>
          <w:szCs w:val="24"/>
          <w:u w:val="single"/>
          <w:lang w:eastAsia="zh-TW"/>
        </w:rPr>
        <w:t>出席四堂完成整個課程者可獲頒出席證書</w:t>
      </w:r>
      <w:r w:rsidRPr="003B5FD2">
        <w:rPr>
          <w:rFonts w:ascii="Times New Roman" w:eastAsia="新細明體" w:hAnsi="Times New Roman" w:cs="Times New Roman"/>
          <w:b/>
          <w:i/>
          <w:color w:val="000000"/>
          <w:sz w:val="24"/>
          <w:szCs w:val="24"/>
          <w:u w:val="single"/>
          <w:lang w:eastAsia="zh-TW"/>
        </w:rPr>
        <w:t xml:space="preserve"> (</w:t>
      </w:r>
      <w:r w:rsidRPr="003B5FD2">
        <w:rPr>
          <w:rFonts w:ascii="Times New Roman" w:eastAsia="新細明體" w:hAnsi="Times New Roman" w:cs="Times New Roman"/>
          <w:b/>
          <w:i/>
          <w:color w:val="000000"/>
          <w:sz w:val="24"/>
          <w:szCs w:val="24"/>
          <w:u w:val="single"/>
          <w:lang w:eastAsia="zh-TW"/>
        </w:rPr>
        <w:t>證書獲澳洲</w:t>
      </w:r>
      <w:r w:rsidR="008A26B7">
        <w:rPr>
          <w:rFonts w:ascii="Times New Roman" w:eastAsia="新細明體" w:hAnsi="Times New Roman" w:cs="Times New Roman" w:hint="eastAsia"/>
          <w:b/>
          <w:i/>
          <w:color w:val="000000"/>
          <w:sz w:val="24"/>
          <w:szCs w:val="24"/>
          <w:u w:val="single"/>
          <w:lang w:eastAsia="zh-TW"/>
        </w:rPr>
        <w:t xml:space="preserve"> </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color w:val="000000"/>
          <w:sz w:val="24"/>
          <w:szCs w:val="24"/>
          <w:u w:val="single"/>
          <w:lang w:eastAsia="zh-TW"/>
        </w:rPr>
        <w:t>精神健康急救國際</w:t>
      </w:r>
      <w:r w:rsidRPr="003B5FD2">
        <w:rPr>
          <w:rFonts w:ascii="Times New Roman" w:eastAsia="新細明體" w:hAnsi="Times New Roman" w:cs="Times New Roman"/>
          <w:b/>
          <w:i/>
          <w:color w:val="000000"/>
          <w:sz w:val="24"/>
          <w:szCs w:val="24"/>
          <w:u w:val="single"/>
          <w:lang w:eastAsia="zh-TW"/>
        </w:rPr>
        <w:t>]</w:t>
      </w:r>
      <w:r w:rsidR="008A26B7">
        <w:rPr>
          <w:rFonts w:ascii="Times New Roman" w:eastAsia="新細明體" w:hAnsi="Times New Roman" w:cs="Times New Roman"/>
          <w:b/>
          <w:i/>
          <w:color w:val="000000"/>
          <w:sz w:val="24"/>
          <w:szCs w:val="24"/>
          <w:u w:val="single"/>
          <w:lang w:eastAsia="zh-TW"/>
        </w:rPr>
        <w:t xml:space="preserve"> </w:t>
      </w:r>
      <w:r w:rsidRPr="003B5FD2">
        <w:rPr>
          <w:rFonts w:ascii="Times New Roman" w:eastAsia="新細明體" w:hAnsi="Times New Roman" w:cs="Times New Roman"/>
          <w:b/>
          <w:i/>
          <w:color w:val="000000"/>
          <w:sz w:val="24"/>
          <w:szCs w:val="24"/>
          <w:u w:val="single"/>
          <w:lang w:eastAsia="zh-TW"/>
        </w:rPr>
        <w:t>認可</w:t>
      </w:r>
      <w:r w:rsidRPr="003B5FD2">
        <w:rPr>
          <w:rFonts w:ascii="Times New Roman" w:eastAsia="新細明體" w:hAnsi="Times New Roman" w:cs="Times New Roman"/>
          <w:b/>
          <w:i/>
          <w:color w:val="000000"/>
          <w:sz w:val="24"/>
          <w:szCs w:val="24"/>
          <w:u w:val="single"/>
          <w:lang w:eastAsia="zh-TW"/>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lang w:eastAsia="zh-TW"/>
        </w:rPr>
        <w:t>遲到早退超過半小時則被視作未能</w:t>
      </w:r>
      <w:r w:rsidRPr="003B5FD2">
        <w:rPr>
          <w:rFonts w:ascii="Times New Roman" w:eastAsia="新細明體" w:hAnsi="Times New Roman" w:cs="Times New Roman"/>
          <w:b/>
          <w:i/>
          <w:color w:val="000000"/>
          <w:sz w:val="24"/>
          <w:szCs w:val="24"/>
          <w:u w:val="single"/>
          <w:lang w:eastAsia="zh-TW"/>
        </w:rPr>
        <w:t>完成</w:t>
      </w:r>
      <w:r w:rsidRPr="003B5FD2">
        <w:rPr>
          <w:rFonts w:ascii="Times New Roman" w:eastAsia="新細明體" w:hAnsi="Times New Roman" w:cs="Times New Roman"/>
          <w:b/>
          <w:i/>
          <w:sz w:val="24"/>
          <w:u w:val="single"/>
          <w:lang w:eastAsia="zh-TW"/>
        </w:rPr>
        <w:t>該堂</w:t>
      </w:r>
      <w:r w:rsidRPr="003B5FD2">
        <w:rPr>
          <w:rFonts w:ascii="Times New Roman" w:eastAsia="新細明體" w:hAnsi="Times New Roman" w:cs="Times New Roman"/>
          <w:b/>
          <w:i/>
          <w:sz w:val="24"/>
          <w:u w:val="single"/>
          <w:lang w:eastAsia="zh-HK"/>
        </w:rPr>
        <w:t>。</w:t>
      </w:r>
      <w:r w:rsidRPr="003B5FD2">
        <w:rPr>
          <w:rFonts w:ascii="Times New Roman" w:eastAsia="新細明體" w:hAnsi="Times New Roman" w:cs="Times New Roman"/>
          <w:b/>
          <w:i/>
          <w:sz w:val="24"/>
          <w:u w:val="single"/>
          <w:lang w:eastAsia="zh-TW"/>
        </w:rPr>
        <w:t xml:space="preserve"> </w:t>
      </w:r>
      <w:r w:rsidRPr="003B5FD2">
        <w:rPr>
          <w:rFonts w:ascii="Times New Roman" w:eastAsia="新細明體" w:hAnsi="Times New Roman" w:cs="Times New Roman"/>
          <w:b/>
          <w:i/>
          <w:sz w:val="24"/>
          <w:u w:val="single"/>
          <w:lang w:eastAsia="zh-TW"/>
        </w:rPr>
        <w:t>敬請準時出席。</w:t>
      </w:r>
    </w:p>
    <w:p w14:paraId="4CA25058" w14:textId="77777777" w:rsidR="003B5FD2" w:rsidRPr="003B5FD2" w:rsidRDefault="003B5FD2" w:rsidP="003B5FD2">
      <w:pPr>
        <w:pStyle w:val="ListParagraph"/>
        <w:ind w:left="1134"/>
        <w:rPr>
          <w:rFonts w:ascii="Times New Roman" w:hAnsi="Times New Roman" w:cs="Times New Roman"/>
          <w:sz w:val="28"/>
          <w:szCs w:val="24"/>
          <w:lang w:eastAsia="zh-TW"/>
        </w:rPr>
      </w:pPr>
    </w:p>
    <w:p w14:paraId="0D1C0EC6" w14:textId="59620655" w:rsidR="00A137C9" w:rsidRPr="007612CC" w:rsidRDefault="003B5FD2"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上課時間表</w:t>
      </w:r>
    </w:p>
    <w:tbl>
      <w:tblPr>
        <w:tblStyle w:val="TableGrid"/>
        <w:tblW w:w="0" w:type="auto"/>
        <w:tblInd w:w="1129" w:type="dxa"/>
        <w:tblLook w:val="04A0" w:firstRow="1" w:lastRow="0" w:firstColumn="1" w:lastColumn="0" w:noHBand="0" w:noVBand="1"/>
      </w:tblPr>
      <w:tblGrid>
        <w:gridCol w:w="2268"/>
        <w:gridCol w:w="2046"/>
        <w:gridCol w:w="2508"/>
        <w:gridCol w:w="2508"/>
      </w:tblGrid>
      <w:tr w:rsidR="003B5FD2" w:rsidRPr="003B5FD2" w14:paraId="06C9F163" w14:textId="77777777" w:rsidTr="003B5FD2">
        <w:tc>
          <w:tcPr>
            <w:tcW w:w="2268" w:type="dxa"/>
          </w:tcPr>
          <w:p w14:paraId="3274BB2D" w14:textId="7B15D1B9"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主題</w:t>
            </w:r>
          </w:p>
        </w:tc>
        <w:tc>
          <w:tcPr>
            <w:tcW w:w="2046" w:type="dxa"/>
          </w:tcPr>
          <w:p w14:paraId="433D8DC8" w14:textId="2927A1EC"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日期</w:t>
            </w:r>
          </w:p>
        </w:tc>
        <w:tc>
          <w:tcPr>
            <w:tcW w:w="2508" w:type="dxa"/>
          </w:tcPr>
          <w:p w14:paraId="2B7502BB" w14:textId="12937952"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時間</w:t>
            </w:r>
          </w:p>
        </w:tc>
        <w:tc>
          <w:tcPr>
            <w:tcW w:w="2508" w:type="dxa"/>
          </w:tcPr>
          <w:p w14:paraId="42F687F1" w14:textId="251BE2AD" w:rsidR="003B5FD2" w:rsidRPr="003B5FD2" w:rsidRDefault="003B5FD2" w:rsidP="003B5FD2">
            <w:pPr>
              <w:jc w:val="center"/>
              <w:rPr>
                <w:rFonts w:cstheme="minorHAnsi"/>
                <w:b/>
                <w:sz w:val="24"/>
                <w:szCs w:val="24"/>
                <w:lang w:eastAsia="zh-TW"/>
              </w:rPr>
            </w:pPr>
            <w:r w:rsidRPr="003B5FD2">
              <w:rPr>
                <w:rFonts w:ascii="新細明體" w:eastAsia="新細明體" w:hAnsi="新細明體" w:cstheme="minorHAnsi" w:hint="eastAsia"/>
                <w:b/>
                <w:sz w:val="24"/>
                <w:szCs w:val="24"/>
                <w:lang w:eastAsia="zh-TW"/>
              </w:rPr>
              <w:t>地點</w:t>
            </w:r>
          </w:p>
        </w:tc>
      </w:tr>
      <w:tr w:rsidR="00BA40A8" w14:paraId="516C47D2" w14:textId="77777777" w:rsidTr="00CC4A46">
        <w:tc>
          <w:tcPr>
            <w:tcW w:w="2268" w:type="dxa"/>
          </w:tcPr>
          <w:p w14:paraId="0C3E055C" w14:textId="5A234FB0" w:rsidR="00BA40A8" w:rsidRDefault="00BA40A8" w:rsidP="00A137C9">
            <w:pPr>
              <w:rPr>
                <w:rFonts w:cstheme="minorHAnsi"/>
                <w:sz w:val="24"/>
                <w:szCs w:val="24"/>
                <w:lang w:eastAsia="zh-TW"/>
              </w:rPr>
            </w:pPr>
            <w:r>
              <w:rPr>
                <w:rFonts w:ascii="新細明體" w:eastAsia="新細明體" w:hAnsi="新細明體" w:cstheme="minorHAnsi" w:hint="eastAsia"/>
                <w:sz w:val="24"/>
                <w:szCs w:val="24"/>
                <w:lang w:eastAsia="zh-TW"/>
              </w:rPr>
              <w:t>認識抑鬱症</w:t>
            </w:r>
          </w:p>
        </w:tc>
        <w:tc>
          <w:tcPr>
            <w:tcW w:w="2046" w:type="dxa"/>
            <w:vAlign w:val="center"/>
          </w:tcPr>
          <w:p w14:paraId="42605C36" w14:textId="1FD43B14" w:rsidR="00BA40A8" w:rsidRPr="008A26B7" w:rsidRDefault="008A26B7" w:rsidP="003B5FD2">
            <w:pPr>
              <w:jc w:val="center"/>
              <w:rPr>
                <w:rFonts w:ascii="Times New Roman" w:eastAsia="新細明體" w:hAnsi="Times New Roman" w:cs="Times New Roman"/>
                <w:sz w:val="24"/>
                <w:szCs w:val="24"/>
                <w:lang w:eastAsia="zh-TW"/>
              </w:rPr>
            </w:pPr>
            <w:r w:rsidRPr="008A26B7">
              <w:rPr>
                <w:rFonts w:ascii="Times New Roman" w:hAnsi="Times New Roman" w:cs="Times New Roman"/>
                <w:sz w:val="24"/>
                <w:szCs w:val="24"/>
                <w:lang w:eastAsia="zh-TW"/>
              </w:rPr>
              <w:t>10</w:t>
            </w:r>
            <w:r w:rsidRPr="008A26B7">
              <w:rPr>
                <w:rFonts w:ascii="Times New Roman" w:eastAsia="新細明體" w:hAnsi="Times New Roman" w:cs="Times New Roman"/>
                <w:sz w:val="24"/>
                <w:szCs w:val="24"/>
                <w:lang w:eastAsia="zh-TW"/>
              </w:rPr>
              <w:t>月</w:t>
            </w:r>
            <w:r w:rsidRPr="008A26B7">
              <w:rPr>
                <w:rFonts w:ascii="Times New Roman" w:eastAsia="新細明體" w:hAnsi="Times New Roman" w:cs="Times New Roman"/>
                <w:sz w:val="24"/>
                <w:szCs w:val="24"/>
                <w:lang w:eastAsia="zh-TW"/>
              </w:rPr>
              <w:t>8</w:t>
            </w:r>
            <w:r w:rsidRPr="008A26B7">
              <w:rPr>
                <w:rFonts w:ascii="Times New Roman" w:eastAsia="新細明體" w:hAnsi="Times New Roman" w:cs="Times New Roman"/>
                <w:sz w:val="24"/>
                <w:szCs w:val="24"/>
                <w:lang w:eastAsia="zh-TW"/>
              </w:rPr>
              <w:t>日</w:t>
            </w:r>
          </w:p>
        </w:tc>
        <w:tc>
          <w:tcPr>
            <w:tcW w:w="2508" w:type="dxa"/>
            <w:vMerge w:val="restart"/>
            <w:vAlign w:val="center"/>
          </w:tcPr>
          <w:p w14:paraId="05BE4987" w14:textId="5DB3BF79" w:rsidR="00BA40A8" w:rsidRPr="008A26B7" w:rsidRDefault="008A26B7" w:rsidP="003B5FD2">
            <w:pPr>
              <w:jc w:val="center"/>
              <w:rPr>
                <w:rFonts w:eastAsia="新細明體" w:cstheme="minorHAnsi" w:hint="eastAsia"/>
                <w:sz w:val="24"/>
                <w:szCs w:val="24"/>
                <w:lang w:eastAsia="zh-TW"/>
              </w:rPr>
            </w:pPr>
            <w:r>
              <w:rPr>
                <w:rFonts w:ascii="新細明體" w:eastAsia="新細明體" w:hAnsi="新細明體" w:cstheme="minorHAnsi" w:hint="eastAsia"/>
                <w:sz w:val="24"/>
                <w:szCs w:val="24"/>
                <w:lang w:eastAsia="zh-TW"/>
              </w:rPr>
              <w:t>下午</w:t>
            </w:r>
            <w:r>
              <w:rPr>
                <w:rFonts w:eastAsia="新細明體" w:cstheme="minorHAnsi" w:hint="eastAsia"/>
                <w:sz w:val="24"/>
                <w:szCs w:val="24"/>
                <w:lang w:eastAsia="zh-TW"/>
              </w:rPr>
              <w:t>2</w:t>
            </w:r>
            <w:r>
              <w:rPr>
                <w:rFonts w:eastAsia="新細明體" w:cstheme="minorHAnsi"/>
                <w:sz w:val="24"/>
                <w:szCs w:val="24"/>
                <w:lang w:eastAsia="zh-TW"/>
              </w:rPr>
              <w:t>:15 – 5:30</w:t>
            </w:r>
          </w:p>
        </w:tc>
        <w:tc>
          <w:tcPr>
            <w:tcW w:w="2508" w:type="dxa"/>
            <w:vMerge w:val="restart"/>
            <w:vAlign w:val="center"/>
          </w:tcPr>
          <w:p w14:paraId="6C89A6D5" w14:textId="63A13A82" w:rsidR="00BA40A8" w:rsidRDefault="002E16A1" w:rsidP="003B5FD2">
            <w:pPr>
              <w:jc w:val="center"/>
              <w:rPr>
                <w:rFonts w:cstheme="minorHAnsi"/>
                <w:sz w:val="24"/>
                <w:szCs w:val="24"/>
                <w:lang w:eastAsia="zh-TW"/>
              </w:rPr>
            </w:pPr>
            <w:r>
              <w:rPr>
                <w:rFonts w:cstheme="minorHAnsi"/>
                <w:sz w:val="24"/>
                <w:szCs w:val="24"/>
                <w:lang w:eastAsia="zh-TW"/>
              </w:rPr>
              <w:t>E-LP2-2</w:t>
            </w:r>
            <w:r w:rsidR="00C06447">
              <w:rPr>
                <w:rFonts w:cstheme="minorHAnsi"/>
                <w:sz w:val="24"/>
                <w:szCs w:val="24"/>
                <w:lang w:eastAsia="zh-TW"/>
              </w:rPr>
              <w:t>1</w:t>
            </w:r>
            <w:r>
              <w:rPr>
                <w:rFonts w:cstheme="minorHAnsi"/>
                <w:sz w:val="24"/>
                <w:szCs w:val="24"/>
                <w:lang w:eastAsia="zh-TW"/>
              </w:rPr>
              <w:t>, 2</w:t>
            </w:r>
            <w:r w:rsidR="00C06447">
              <w:rPr>
                <w:rFonts w:cstheme="minorHAnsi"/>
                <w:sz w:val="24"/>
                <w:szCs w:val="24"/>
                <w:lang w:eastAsia="zh-TW"/>
              </w:rPr>
              <w:t>2</w:t>
            </w:r>
          </w:p>
          <w:p w14:paraId="70178593" w14:textId="0E18B7C9" w:rsidR="002E16A1" w:rsidRDefault="002E16A1" w:rsidP="003B5FD2">
            <w:pPr>
              <w:jc w:val="center"/>
              <w:rPr>
                <w:rFonts w:cstheme="minorHAnsi"/>
                <w:sz w:val="24"/>
                <w:szCs w:val="24"/>
                <w:lang w:eastAsia="zh-TW"/>
              </w:rPr>
            </w:pPr>
            <w:r>
              <w:rPr>
                <w:rFonts w:cstheme="minorHAnsi"/>
                <w:sz w:val="24"/>
                <w:szCs w:val="24"/>
                <w:lang w:eastAsia="zh-TW"/>
              </w:rPr>
              <w:t>(</w:t>
            </w:r>
            <w:r w:rsidR="008A26B7">
              <w:rPr>
                <w:rFonts w:ascii="新細明體" w:eastAsia="新細明體" w:hAnsi="新細明體" w:cstheme="minorHAnsi" w:hint="eastAsia"/>
                <w:sz w:val="24"/>
                <w:szCs w:val="24"/>
                <w:lang w:eastAsia="zh-TW"/>
              </w:rPr>
              <w:t>舞蹈室</w:t>
            </w:r>
            <w:r>
              <w:rPr>
                <w:rFonts w:cstheme="minorHAnsi"/>
                <w:sz w:val="24"/>
                <w:szCs w:val="24"/>
                <w:lang w:eastAsia="zh-TW"/>
              </w:rPr>
              <w:t>)</w:t>
            </w:r>
          </w:p>
        </w:tc>
      </w:tr>
      <w:tr w:rsidR="00BA40A8" w14:paraId="113C1CD5" w14:textId="77777777" w:rsidTr="003B5FD2">
        <w:tc>
          <w:tcPr>
            <w:tcW w:w="2268" w:type="dxa"/>
          </w:tcPr>
          <w:p w14:paraId="420C2106" w14:textId="2670D6E5" w:rsidR="00BA40A8" w:rsidRDefault="00BA40A8" w:rsidP="00A137C9">
            <w:pPr>
              <w:rPr>
                <w:rFonts w:cstheme="minorHAnsi"/>
                <w:sz w:val="24"/>
                <w:szCs w:val="24"/>
                <w:lang w:eastAsia="zh-TW"/>
              </w:rPr>
            </w:pPr>
            <w:r>
              <w:rPr>
                <w:rFonts w:ascii="新細明體" w:eastAsia="新細明體" w:hAnsi="新細明體" w:cstheme="minorHAnsi" w:hint="eastAsia"/>
                <w:sz w:val="24"/>
                <w:szCs w:val="24"/>
                <w:lang w:eastAsia="zh-TW"/>
              </w:rPr>
              <w:t>認識焦慮症</w:t>
            </w:r>
          </w:p>
        </w:tc>
        <w:tc>
          <w:tcPr>
            <w:tcW w:w="2046" w:type="dxa"/>
          </w:tcPr>
          <w:p w14:paraId="665BC5EF" w14:textId="55B456EB" w:rsidR="00BA40A8" w:rsidRPr="008A26B7" w:rsidRDefault="008A26B7" w:rsidP="003B5FD2">
            <w:pPr>
              <w:jc w:val="center"/>
              <w:rPr>
                <w:rFonts w:ascii="Times New Roman" w:eastAsia="新細明體" w:hAnsi="Times New Roman" w:cs="Times New Roman" w:hint="eastAsia"/>
                <w:sz w:val="24"/>
                <w:szCs w:val="24"/>
                <w:lang w:eastAsia="zh-TW"/>
              </w:rPr>
            </w:pPr>
            <w:r>
              <w:rPr>
                <w:rFonts w:ascii="Times New Roman" w:hAnsi="Times New Roman" w:cs="Times New Roman"/>
                <w:sz w:val="24"/>
                <w:szCs w:val="24"/>
                <w:lang w:eastAsia="zh-TW"/>
              </w:rPr>
              <w:t>10</w:t>
            </w:r>
            <w:r>
              <w:rPr>
                <w:rFonts w:ascii="新細明體" w:eastAsia="新細明體" w:hAnsi="新細明體" w:cs="Times New Roman" w:hint="eastAsia"/>
                <w:sz w:val="24"/>
                <w:szCs w:val="24"/>
                <w:lang w:eastAsia="zh-TW"/>
              </w:rPr>
              <w:t>月</w:t>
            </w:r>
            <w:r>
              <w:rPr>
                <w:rFonts w:ascii="Times New Roman" w:eastAsia="新細明體" w:hAnsi="Times New Roman" w:cs="Times New Roman" w:hint="eastAsia"/>
                <w:sz w:val="24"/>
                <w:szCs w:val="24"/>
                <w:lang w:eastAsia="zh-TW"/>
              </w:rPr>
              <w:t>1</w:t>
            </w:r>
            <w:r>
              <w:rPr>
                <w:rFonts w:ascii="Times New Roman" w:eastAsia="新細明體" w:hAnsi="Times New Roman" w:cs="Times New Roman"/>
                <w:sz w:val="24"/>
                <w:szCs w:val="24"/>
                <w:lang w:eastAsia="zh-TW"/>
              </w:rPr>
              <w:t>5</w:t>
            </w:r>
            <w:r>
              <w:rPr>
                <w:rFonts w:ascii="Times New Roman" w:eastAsia="新細明體" w:hAnsi="Times New Roman" w:cs="Times New Roman" w:hint="eastAsia"/>
                <w:sz w:val="24"/>
                <w:szCs w:val="24"/>
                <w:lang w:eastAsia="zh-TW"/>
              </w:rPr>
              <w:t>日</w:t>
            </w:r>
          </w:p>
        </w:tc>
        <w:tc>
          <w:tcPr>
            <w:tcW w:w="2508" w:type="dxa"/>
            <w:vMerge/>
          </w:tcPr>
          <w:p w14:paraId="69C54B19" w14:textId="77777777" w:rsidR="00BA40A8" w:rsidRDefault="00BA40A8" w:rsidP="003B5FD2">
            <w:pPr>
              <w:jc w:val="center"/>
              <w:rPr>
                <w:rFonts w:cstheme="minorHAnsi"/>
                <w:sz w:val="24"/>
                <w:szCs w:val="24"/>
                <w:lang w:eastAsia="zh-TW"/>
              </w:rPr>
            </w:pPr>
          </w:p>
        </w:tc>
        <w:tc>
          <w:tcPr>
            <w:tcW w:w="2508" w:type="dxa"/>
            <w:vMerge/>
          </w:tcPr>
          <w:p w14:paraId="50DEDFCA" w14:textId="77777777" w:rsidR="00BA40A8" w:rsidRDefault="00BA40A8" w:rsidP="003B5FD2">
            <w:pPr>
              <w:jc w:val="center"/>
              <w:rPr>
                <w:rFonts w:cstheme="minorHAnsi"/>
                <w:sz w:val="24"/>
                <w:szCs w:val="24"/>
                <w:lang w:eastAsia="zh-TW"/>
              </w:rPr>
            </w:pPr>
          </w:p>
        </w:tc>
      </w:tr>
      <w:tr w:rsidR="00BA40A8" w14:paraId="5A24AE82" w14:textId="77777777" w:rsidTr="003B5FD2">
        <w:tc>
          <w:tcPr>
            <w:tcW w:w="2268" w:type="dxa"/>
          </w:tcPr>
          <w:p w14:paraId="4A2ABFB1" w14:textId="64561C10" w:rsidR="00BA40A8" w:rsidRPr="003B5FD2" w:rsidRDefault="00BA40A8" w:rsidP="00A137C9">
            <w:pPr>
              <w:rPr>
                <w:rFonts w:eastAsia="新細明體" w:cstheme="minorHAnsi"/>
                <w:sz w:val="24"/>
                <w:szCs w:val="24"/>
                <w:lang w:eastAsia="zh-TW"/>
              </w:rPr>
            </w:pPr>
            <w:r>
              <w:rPr>
                <w:rFonts w:ascii="新細明體" w:eastAsia="新細明體" w:hAnsi="新細明體" w:cstheme="minorHAnsi" w:hint="eastAsia"/>
                <w:sz w:val="24"/>
                <w:szCs w:val="24"/>
                <w:lang w:eastAsia="zh-TW"/>
              </w:rPr>
              <w:t>認識物質濫用</w:t>
            </w:r>
          </w:p>
        </w:tc>
        <w:tc>
          <w:tcPr>
            <w:tcW w:w="2046" w:type="dxa"/>
            <w:vAlign w:val="center"/>
          </w:tcPr>
          <w:p w14:paraId="6508B880" w14:textId="480331C6" w:rsidR="00BA40A8" w:rsidRPr="008A26B7" w:rsidRDefault="008A26B7" w:rsidP="003B5FD2">
            <w:pPr>
              <w:jc w:val="center"/>
              <w:rPr>
                <w:rFonts w:ascii="Times New Roman" w:eastAsia="新細明體" w:hAnsi="Times New Roman" w:cs="Times New Roman" w:hint="eastAsia"/>
                <w:sz w:val="24"/>
                <w:szCs w:val="24"/>
                <w:lang w:eastAsia="zh-TW"/>
              </w:rPr>
            </w:pPr>
            <w:r>
              <w:rPr>
                <w:rFonts w:ascii="Times New Roman" w:hAnsi="Times New Roman" w:cs="Times New Roman"/>
                <w:sz w:val="24"/>
                <w:szCs w:val="24"/>
                <w:lang w:eastAsia="zh-TW"/>
              </w:rPr>
              <w:t>10</w:t>
            </w:r>
            <w:r>
              <w:rPr>
                <w:rFonts w:ascii="新細明體" w:eastAsia="新細明體" w:hAnsi="新細明體" w:cs="Times New Roman" w:hint="eastAsia"/>
                <w:sz w:val="24"/>
                <w:szCs w:val="24"/>
                <w:lang w:eastAsia="zh-TW"/>
              </w:rPr>
              <w:t>月</w:t>
            </w:r>
            <w:r>
              <w:rPr>
                <w:rFonts w:ascii="Times New Roman" w:eastAsia="新細明體" w:hAnsi="Times New Roman" w:cs="Times New Roman" w:hint="eastAsia"/>
                <w:sz w:val="24"/>
                <w:szCs w:val="24"/>
                <w:lang w:eastAsia="zh-TW"/>
              </w:rPr>
              <w:t>2</w:t>
            </w:r>
            <w:r>
              <w:rPr>
                <w:rFonts w:ascii="Times New Roman" w:eastAsia="新細明體" w:hAnsi="Times New Roman" w:cs="Times New Roman"/>
                <w:sz w:val="24"/>
                <w:szCs w:val="24"/>
                <w:lang w:eastAsia="zh-TW"/>
              </w:rPr>
              <w:t>2</w:t>
            </w:r>
            <w:r>
              <w:rPr>
                <w:rFonts w:ascii="Times New Roman" w:eastAsia="新細明體" w:hAnsi="Times New Roman" w:cs="Times New Roman" w:hint="eastAsia"/>
                <w:sz w:val="24"/>
                <w:szCs w:val="24"/>
                <w:lang w:eastAsia="zh-TW"/>
              </w:rPr>
              <w:t>日</w:t>
            </w:r>
          </w:p>
        </w:tc>
        <w:tc>
          <w:tcPr>
            <w:tcW w:w="2508" w:type="dxa"/>
            <w:vMerge/>
          </w:tcPr>
          <w:p w14:paraId="1A9AE01E" w14:textId="77777777" w:rsidR="00BA40A8" w:rsidRDefault="00BA40A8" w:rsidP="003B5FD2">
            <w:pPr>
              <w:jc w:val="center"/>
              <w:rPr>
                <w:rFonts w:cstheme="minorHAnsi"/>
                <w:sz w:val="24"/>
                <w:szCs w:val="24"/>
                <w:lang w:eastAsia="zh-TW"/>
              </w:rPr>
            </w:pPr>
          </w:p>
        </w:tc>
        <w:tc>
          <w:tcPr>
            <w:tcW w:w="2508" w:type="dxa"/>
            <w:vMerge/>
          </w:tcPr>
          <w:p w14:paraId="42949BAA" w14:textId="77777777" w:rsidR="00BA40A8" w:rsidRDefault="00BA40A8" w:rsidP="003B5FD2">
            <w:pPr>
              <w:jc w:val="center"/>
              <w:rPr>
                <w:rFonts w:cstheme="minorHAnsi"/>
                <w:sz w:val="24"/>
                <w:szCs w:val="24"/>
                <w:lang w:eastAsia="zh-TW"/>
              </w:rPr>
            </w:pPr>
          </w:p>
        </w:tc>
      </w:tr>
      <w:tr w:rsidR="00BA40A8" w14:paraId="7461CD28" w14:textId="77777777" w:rsidTr="003B5FD2">
        <w:tc>
          <w:tcPr>
            <w:tcW w:w="2268" w:type="dxa"/>
          </w:tcPr>
          <w:p w14:paraId="691F9951" w14:textId="33AC4FF3" w:rsidR="00BA40A8" w:rsidRDefault="00BA40A8" w:rsidP="00A137C9">
            <w:pPr>
              <w:rPr>
                <w:rFonts w:ascii="新細明體" w:eastAsia="新細明體" w:hAnsi="新細明體" w:cstheme="minorHAnsi"/>
                <w:sz w:val="24"/>
                <w:szCs w:val="24"/>
                <w:lang w:eastAsia="zh-TW"/>
              </w:rPr>
            </w:pPr>
            <w:r>
              <w:rPr>
                <w:rFonts w:ascii="新細明體" w:eastAsia="新細明體" w:hAnsi="新細明體" w:cstheme="minorHAnsi" w:hint="eastAsia"/>
                <w:sz w:val="24"/>
                <w:szCs w:val="24"/>
                <w:lang w:eastAsia="zh-TW"/>
              </w:rPr>
              <w:t>認識重性精神病</w:t>
            </w:r>
          </w:p>
        </w:tc>
        <w:tc>
          <w:tcPr>
            <w:tcW w:w="2046" w:type="dxa"/>
          </w:tcPr>
          <w:p w14:paraId="7C49AC43" w14:textId="19C39058" w:rsidR="00BA40A8" w:rsidRPr="008A26B7" w:rsidRDefault="008A26B7" w:rsidP="003B5FD2">
            <w:pPr>
              <w:jc w:val="center"/>
              <w:rPr>
                <w:rFonts w:ascii="Times New Roman" w:eastAsia="新細明體" w:hAnsi="Times New Roman" w:cs="Times New Roman" w:hint="eastAsia"/>
                <w:sz w:val="24"/>
                <w:szCs w:val="24"/>
                <w:lang w:eastAsia="zh-TW"/>
              </w:rPr>
            </w:pPr>
            <w:r>
              <w:rPr>
                <w:rFonts w:ascii="Times New Roman" w:hAnsi="Times New Roman" w:cs="Times New Roman"/>
                <w:sz w:val="24"/>
                <w:szCs w:val="24"/>
                <w:lang w:eastAsia="zh-TW"/>
              </w:rPr>
              <w:t>10</w:t>
            </w:r>
            <w:r>
              <w:rPr>
                <w:rFonts w:ascii="新細明體" w:eastAsia="新細明體" w:hAnsi="新細明體" w:cs="Times New Roman" w:hint="eastAsia"/>
                <w:sz w:val="24"/>
                <w:szCs w:val="24"/>
                <w:lang w:eastAsia="zh-TW"/>
              </w:rPr>
              <w:t>月</w:t>
            </w:r>
            <w:r>
              <w:rPr>
                <w:rFonts w:ascii="Times New Roman" w:eastAsia="新細明體" w:hAnsi="Times New Roman" w:cs="Times New Roman" w:hint="eastAsia"/>
                <w:sz w:val="24"/>
                <w:szCs w:val="24"/>
                <w:lang w:eastAsia="zh-TW"/>
              </w:rPr>
              <w:t>2</w:t>
            </w:r>
            <w:r>
              <w:rPr>
                <w:rFonts w:ascii="Times New Roman" w:eastAsia="新細明體" w:hAnsi="Times New Roman" w:cs="Times New Roman"/>
                <w:sz w:val="24"/>
                <w:szCs w:val="24"/>
                <w:lang w:eastAsia="zh-TW"/>
              </w:rPr>
              <w:t>9</w:t>
            </w:r>
            <w:r>
              <w:rPr>
                <w:rFonts w:ascii="Times New Roman" w:eastAsia="新細明體" w:hAnsi="Times New Roman" w:cs="Times New Roman" w:hint="eastAsia"/>
                <w:sz w:val="24"/>
                <w:szCs w:val="24"/>
                <w:lang w:eastAsia="zh-TW"/>
              </w:rPr>
              <w:t>日</w:t>
            </w:r>
          </w:p>
        </w:tc>
        <w:tc>
          <w:tcPr>
            <w:tcW w:w="2508" w:type="dxa"/>
            <w:vMerge/>
          </w:tcPr>
          <w:p w14:paraId="31627F80" w14:textId="77777777" w:rsidR="00BA40A8" w:rsidRDefault="00BA40A8" w:rsidP="003B5FD2">
            <w:pPr>
              <w:jc w:val="center"/>
              <w:rPr>
                <w:rFonts w:cstheme="minorHAnsi"/>
                <w:sz w:val="24"/>
                <w:szCs w:val="24"/>
                <w:lang w:eastAsia="zh-TW"/>
              </w:rPr>
            </w:pPr>
          </w:p>
        </w:tc>
        <w:tc>
          <w:tcPr>
            <w:tcW w:w="2508" w:type="dxa"/>
            <w:vMerge/>
          </w:tcPr>
          <w:p w14:paraId="2AC22067" w14:textId="77777777" w:rsidR="00BA40A8" w:rsidRDefault="00BA40A8" w:rsidP="003B5FD2">
            <w:pPr>
              <w:jc w:val="center"/>
              <w:rPr>
                <w:rFonts w:cstheme="minorHAnsi"/>
                <w:sz w:val="24"/>
                <w:szCs w:val="24"/>
                <w:lang w:eastAsia="zh-TW"/>
              </w:rPr>
            </w:pPr>
          </w:p>
        </w:tc>
      </w:tr>
    </w:tbl>
    <w:p w14:paraId="6AD57421" w14:textId="77777777" w:rsidR="003B5FD2" w:rsidRDefault="003B5FD2" w:rsidP="003B5FD2">
      <w:pPr>
        <w:pStyle w:val="ListParagraph"/>
        <w:ind w:left="1080"/>
        <w:rPr>
          <w:rFonts w:eastAsia="新細明體" w:cstheme="minorHAnsi"/>
          <w:b/>
          <w:color w:val="ED7D31" w:themeColor="accent2"/>
          <w:sz w:val="32"/>
          <w:szCs w:val="32"/>
          <w:lang w:eastAsia="zh-TW"/>
        </w:rPr>
      </w:pPr>
    </w:p>
    <w:p w14:paraId="5F408009" w14:textId="496912BC" w:rsidR="003B5FD2" w:rsidRPr="007612CC" w:rsidRDefault="003B5FD2" w:rsidP="003B5FD2">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導師</w:t>
      </w:r>
    </w:p>
    <w:p w14:paraId="3E6D414C" w14:textId="1F96D4DF" w:rsidR="00A137C9" w:rsidRPr="003B5FD2" w:rsidRDefault="003B5FD2" w:rsidP="00A44DAF">
      <w:pPr>
        <w:pStyle w:val="ListParagraph"/>
        <w:ind w:left="1080"/>
        <w:rPr>
          <w:rFonts w:ascii="新細明體" w:eastAsia="新細明體" w:hAnsi="新細明體" w:cstheme="minorHAnsi"/>
          <w:sz w:val="24"/>
          <w:szCs w:val="24"/>
          <w:lang w:eastAsia="zh-TW"/>
        </w:rPr>
      </w:pPr>
      <w:r w:rsidRPr="00A44DAF">
        <w:rPr>
          <w:rFonts w:ascii="Times New Roman" w:eastAsia="新細明體" w:hAnsi="Times New Roman" w:cs="Times New Roman" w:hint="eastAsia"/>
          <w:color w:val="000000"/>
          <w:sz w:val="24"/>
          <w:szCs w:val="24"/>
          <w:lang w:eastAsia="zh-TW"/>
        </w:rPr>
        <w:t>陳</w:t>
      </w:r>
      <w:r w:rsidR="002E16A1">
        <w:rPr>
          <w:rFonts w:ascii="Times New Roman" w:eastAsia="新細明體" w:hAnsi="Times New Roman" w:cs="Times New Roman" w:hint="eastAsia"/>
          <w:color w:val="000000"/>
          <w:sz w:val="24"/>
          <w:szCs w:val="24"/>
          <w:lang w:eastAsia="zh-TW"/>
        </w:rPr>
        <w:t>燕卿女</w:t>
      </w:r>
      <w:r w:rsidR="00C06447">
        <w:rPr>
          <w:rFonts w:ascii="Times New Roman" w:eastAsia="新細明體" w:hAnsi="Times New Roman" w:cs="Times New Roman" w:hint="eastAsia"/>
          <w:color w:val="000000"/>
          <w:sz w:val="24"/>
          <w:szCs w:val="24"/>
          <w:lang w:eastAsia="zh-TW"/>
        </w:rPr>
        <w:t>士</w:t>
      </w:r>
      <w:r w:rsidR="00C06447">
        <w:rPr>
          <w:rFonts w:ascii="Times New Roman" w:eastAsia="新細明體" w:hAnsi="Times New Roman" w:cs="Times New Roman" w:hint="eastAsia"/>
          <w:color w:val="000000"/>
          <w:sz w:val="24"/>
          <w:szCs w:val="24"/>
          <w:lang w:eastAsia="zh-TW"/>
        </w:rPr>
        <w:t xml:space="preserve"> </w:t>
      </w:r>
      <w:r w:rsidRPr="00A44DAF">
        <w:rPr>
          <w:rFonts w:ascii="Times New Roman" w:eastAsia="新細明體" w:hAnsi="Times New Roman" w:cs="Times New Roman"/>
          <w:color w:val="000000"/>
          <w:sz w:val="24"/>
          <w:szCs w:val="24"/>
          <w:lang w:eastAsia="zh-TW"/>
        </w:rPr>
        <w:t>(</w:t>
      </w:r>
      <w:r w:rsidRPr="00A44DAF">
        <w:rPr>
          <w:rFonts w:ascii="Times New Roman" w:eastAsia="新細明體" w:hAnsi="Times New Roman" w:cs="Times New Roman" w:hint="eastAsia"/>
          <w:color w:val="000000"/>
          <w:sz w:val="24"/>
          <w:szCs w:val="24"/>
          <w:lang w:eastAsia="zh-TW"/>
        </w:rPr>
        <w:t>精神健康急救導師</w:t>
      </w:r>
      <w:r w:rsidRPr="00A44DAF">
        <w:rPr>
          <w:rFonts w:ascii="Times New Roman" w:eastAsia="新細明體" w:hAnsi="Times New Roman" w:cs="Times New Roman" w:hint="eastAsia"/>
          <w:color w:val="000000"/>
          <w:sz w:val="24"/>
          <w:szCs w:val="24"/>
          <w:lang w:eastAsia="zh-TW"/>
        </w:rPr>
        <w:t>)</w:t>
      </w:r>
      <w:r w:rsidRPr="00A44DAF">
        <w:rPr>
          <w:rFonts w:ascii="Times New Roman" w:eastAsia="新細明體" w:hAnsi="Times New Roman" w:cs="Times New Roman"/>
          <w:color w:val="000000"/>
          <w:sz w:val="24"/>
          <w:szCs w:val="24"/>
          <w:lang w:eastAsia="zh-TW"/>
        </w:rPr>
        <w:br/>
      </w:r>
    </w:p>
    <w:p w14:paraId="3A02FA6A" w14:textId="77777777" w:rsidR="00A44DAF" w:rsidRPr="00A44DAF" w:rsidRDefault="00A44DAF" w:rsidP="00A44DAF">
      <w:pPr>
        <w:pStyle w:val="ListParagraph"/>
        <w:ind w:left="1080"/>
        <w:rPr>
          <w:rFonts w:eastAsia="新細明體" w:cstheme="minorHAnsi"/>
          <w:b/>
          <w:color w:val="ED7D31" w:themeColor="accent2"/>
          <w:sz w:val="32"/>
          <w:szCs w:val="32"/>
          <w:lang w:eastAsia="zh-TW"/>
        </w:rPr>
      </w:pPr>
    </w:p>
    <w:p w14:paraId="55713BD0" w14:textId="1B1BFF17"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語言</w:t>
      </w:r>
    </w:p>
    <w:p w14:paraId="1C15CA1C" w14:textId="2321D775"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hint="eastAsia"/>
          <w:color w:val="000000"/>
          <w:sz w:val="24"/>
          <w:szCs w:val="24"/>
          <w:lang w:eastAsia="zh-TW"/>
        </w:rPr>
        <w:t>廣東話</w:t>
      </w:r>
    </w:p>
    <w:p w14:paraId="25EB40F9" w14:textId="4B4EF070" w:rsidR="006C3AAF" w:rsidRPr="003B5FD2" w:rsidRDefault="006C3AAF" w:rsidP="003B5FD2">
      <w:pPr>
        <w:rPr>
          <w:rFonts w:cstheme="minorHAnsi"/>
          <w:b/>
          <w:color w:val="ED7D31" w:themeColor="accent2"/>
          <w:sz w:val="32"/>
          <w:szCs w:val="32"/>
          <w:lang w:eastAsia="zh-TW"/>
        </w:rPr>
      </w:pPr>
    </w:p>
    <w:p w14:paraId="5177E7FF" w14:textId="5CF6255F" w:rsidR="00A44DAF" w:rsidRDefault="00A44DAF"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對象</w:t>
      </w:r>
    </w:p>
    <w:p w14:paraId="000C145B" w14:textId="2AB8C343"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所有學生</w:t>
      </w:r>
    </w:p>
    <w:p w14:paraId="0D27AC46"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7C151FF5" w14:textId="1DFAEE14" w:rsidR="00A44DAF" w:rsidRPr="00A44DAF"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名額</w:t>
      </w:r>
    </w:p>
    <w:p w14:paraId="3E8C3302" w14:textId="60E70315" w:rsidR="00A44DAF" w:rsidRDefault="00A44DAF" w:rsidP="00A44DAF">
      <w:pPr>
        <w:pStyle w:val="ListParagraph"/>
        <w:ind w:left="1080"/>
        <w:rPr>
          <w:rFonts w:ascii="Times New Roman" w:eastAsia="新細明體" w:hAnsi="Times New Roman" w:cs="Times New Roman"/>
          <w:color w:val="000000"/>
          <w:sz w:val="24"/>
          <w:szCs w:val="24"/>
          <w:lang w:eastAsia="zh-TW"/>
        </w:rPr>
      </w:pPr>
      <w:r w:rsidRPr="00A44DAF">
        <w:rPr>
          <w:rFonts w:ascii="Times New Roman" w:eastAsia="新細明體" w:hAnsi="Times New Roman" w:cs="Times New Roman"/>
          <w:color w:val="000000"/>
          <w:sz w:val="24"/>
          <w:szCs w:val="24"/>
          <w:lang w:eastAsia="zh-TW"/>
        </w:rPr>
        <w:t>30</w:t>
      </w:r>
    </w:p>
    <w:p w14:paraId="196E37F7" w14:textId="3465B175"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8E5B546" w14:textId="17A9164A"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甄選</w:t>
      </w:r>
    </w:p>
    <w:p w14:paraId="4F683F02" w14:textId="1A1B907E"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以表格內容進行甄選，如入選人數超過名額，將以抽籤形式決定</w:t>
      </w:r>
    </w:p>
    <w:p w14:paraId="2E82F91B" w14:textId="719B57A6"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CD0271C" w14:textId="1DE7A979" w:rsidR="00A44DAF" w:rsidRPr="00A44DAF" w:rsidRDefault="00A44DAF" w:rsidP="00A44DAF">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費用</w:t>
      </w:r>
    </w:p>
    <w:p w14:paraId="08795EBA" w14:textId="5A0F2766" w:rsidR="00A44DAF" w:rsidRDefault="00A44DAF"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全免</w:t>
      </w:r>
      <w:r>
        <w:rPr>
          <w:rFonts w:ascii="Times New Roman" w:eastAsia="新細明體" w:hAnsi="Times New Roman" w:cs="Times New Roman" w:hint="eastAsia"/>
          <w:color w:val="000000"/>
          <w:sz w:val="24"/>
          <w:szCs w:val="24"/>
          <w:lang w:eastAsia="zh-TW"/>
        </w:rPr>
        <w:t xml:space="preserve"> </w:t>
      </w:r>
      <w:r>
        <w:rPr>
          <w:rFonts w:ascii="Times New Roman" w:eastAsia="新細明體" w:hAnsi="Times New Roman" w:cs="Times New Roman"/>
          <w:color w:val="000000"/>
          <w:sz w:val="24"/>
          <w:szCs w:val="24"/>
          <w:lang w:eastAsia="zh-TW"/>
        </w:rPr>
        <w:t>(</w:t>
      </w:r>
      <w:r>
        <w:rPr>
          <w:rFonts w:ascii="Times New Roman" w:eastAsia="新細明體" w:hAnsi="Times New Roman" w:cs="Times New Roman" w:hint="eastAsia"/>
          <w:color w:val="000000"/>
          <w:sz w:val="24"/>
          <w:szCs w:val="24"/>
          <w:lang w:eastAsia="zh-TW"/>
        </w:rPr>
        <w:t>是次訓練</w:t>
      </w:r>
      <w:r w:rsidR="00656922">
        <w:rPr>
          <w:rFonts w:ascii="Times New Roman" w:eastAsia="新細明體" w:hAnsi="Times New Roman" w:cs="Times New Roman" w:hint="eastAsia"/>
          <w:color w:val="000000"/>
          <w:sz w:val="24"/>
          <w:szCs w:val="24"/>
          <w:lang w:eastAsia="zh-TW"/>
        </w:rPr>
        <w:t>由</w:t>
      </w:r>
      <w:r>
        <w:rPr>
          <w:rFonts w:ascii="Times New Roman" w:eastAsia="新細明體" w:hAnsi="Times New Roman" w:cs="Times New Roman" w:hint="eastAsia"/>
          <w:color w:val="000000"/>
          <w:sz w:val="24"/>
          <w:szCs w:val="24"/>
          <w:lang w:eastAsia="zh-TW"/>
        </w:rPr>
        <w:t>大學教育資助委員會特別</w:t>
      </w:r>
      <w:r w:rsidR="00656922">
        <w:rPr>
          <w:rFonts w:ascii="Times New Roman" w:eastAsia="新細明體" w:hAnsi="Times New Roman" w:cs="Times New Roman" w:hint="eastAsia"/>
          <w:color w:val="000000"/>
          <w:sz w:val="24"/>
          <w:szCs w:val="24"/>
          <w:lang w:eastAsia="zh-TW"/>
        </w:rPr>
        <w:t>補助</w:t>
      </w:r>
      <w:r>
        <w:rPr>
          <w:rFonts w:ascii="Times New Roman" w:eastAsia="新細明體" w:hAnsi="Times New Roman" w:cs="Times New Roman" w:hint="eastAsia"/>
          <w:color w:val="000000"/>
          <w:sz w:val="24"/>
          <w:szCs w:val="24"/>
          <w:lang w:eastAsia="zh-TW"/>
        </w:rPr>
        <w:t>金</w:t>
      </w:r>
      <w:proofErr w:type="gramStart"/>
      <w:r w:rsidR="00656922">
        <w:rPr>
          <w:rFonts w:ascii="Times New Roman" w:eastAsia="新細明體" w:hAnsi="Times New Roman" w:cs="Times New Roman" w:hint="eastAsia"/>
          <w:color w:val="000000"/>
          <w:sz w:val="24"/>
          <w:szCs w:val="24"/>
          <w:lang w:eastAsia="zh-TW"/>
        </w:rPr>
        <w:t>提供轄免手冊</w:t>
      </w:r>
      <w:proofErr w:type="gramEnd"/>
      <w:r w:rsidR="00656922">
        <w:rPr>
          <w:rFonts w:ascii="Times New Roman" w:eastAsia="新細明體" w:hAnsi="Times New Roman" w:cs="Times New Roman" w:hint="eastAsia"/>
          <w:color w:val="000000"/>
          <w:sz w:val="24"/>
          <w:szCs w:val="24"/>
          <w:lang w:eastAsia="zh-TW"/>
        </w:rPr>
        <w:t>急救費用</w:t>
      </w:r>
      <w:r>
        <w:rPr>
          <w:rFonts w:ascii="Times New Roman" w:eastAsia="新細明體" w:hAnsi="Times New Roman" w:cs="Times New Roman" w:hint="eastAsia"/>
          <w:color w:val="000000"/>
          <w:sz w:val="24"/>
          <w:szCs w:val="24"/>
          <w:lang w:eastAsia="zh-TW"/>
        </w:rPr>
        <w:t>)</w:t>
      </w:r>
    </w:p>
    <w:p w14:paraId="6F7E6926" w14:textId="77777777"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3C55AE38"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4D2845A8" w14:textId="2FE9CCBA" w:rsidR="00F268F3" w:rsidRPr="0052738C" w:rsidRDefault="00A44DAF" w:rsidP="003B5FD2">
      <w:pPr>
        <w:pStyle w:val="ListParagraph"/>
        <w:numPr>
          <w:ilvl w:val="0"/>
          <w:numId w:val="5"/>
        </w:numPr>
        <w:rPr>
          <w:rFonts w:cstheme="minorHAnsi"/>
          <w:b/>
          <w:color w:val="ED7D31" w:themeColor="accent2"/>
          <w:sz w:val="32"/>
          <w:szCs w:val="32"/>
          <w:lang w:eastAsia="zh-TW"/>
        </w:rPr>
      </w:pPr>
      <w:r>
        <w:rPr>
          <w:rFonts w:ascii="新細明體" w:eastAsia="新細明體" w:hAnsi="新細明體" w:cstheme="minorHAnsi" w:hint="eastAsia"/>
          <w:b/>
          <w:color w:val="ED7D31" w:themeColor="accent2"/>
          <w:sz w:val="32"/>
          <w:szCs w:val="32"/>
          <w:lang w:eastAsia="zh-TW"/>
        </w:rPr>
        <w:t>報名及查詢</w:t>
      </w:r>
    </w:p>
    <w:tbl>
      <w:tblPr>
        <w:tblStyle w:val="TableGrid"/>
        <w:tblW w:w="0" w:type="auto"/>
        <w:tblInd w:w="360" w:type="dxa"/>
        <w:tblLook w:val="04A0" w:firstRow="1" w:lastRow="0" w:firstColumn="1" w:lastColumn="0" w:noHBand="0" w:noVBand="1"/>
      </w:tblPr>
      <w:tblGrid>
        <w:gridCol w:w="2470"/>
        <w:gridCol w:w="7629"/>
      </w:tblGrid>
      <w:tr w:rsidR="00F268F3" w14:paraId="39FC1E23" w14:textId="77777777" w:rsidTr="003C612C">
        <w:trPr>
          <w:trHeight w:val="1701"/>
        </w:trPr>
        <w:tc>
          <w:tcPr>
            <w:tcW w:w="2470" w:type="dxa"/>
          </w:tcPr>
          <w:p w14:paraId="1D051686" w14:textId="7236CB8D" w:rsidR="00F268F3" w:rsidRDefault="00A44DAF" w:rsidP="00F268F3">
            <w:pPr>
              <w:rPr>
                <w:rFonts w:cstheme="minorHAnsi"/>
                <w:sz w:val="24"/>
                <w:szCs w:val="24"/>
                <w:lang w:eastAsia="zh-TW"/>
              </w:rPr>
            </w:pPr>
            <w:r>
              <w:rPr>
                <w:rFonts w:ascii="新細明體" w:eastAsia="新細明體" w:hAnsi="新細明體" w:cstheme="minorHAnsi" w:hint="eastAsia"/>
                <w:sz w:val="24"/>
                <w:szCs w:val="24"/>
                <w:lang w:eastAsia="zh-TW"/>
              </w:rPr>
              <w:t>報名表格</w:t>
            </w:r>
          </w:p>
        </w:tc>
        <w:tc>
          <w:tcPr>
            <w:tcW w:w="7629" w:type="dxa"/>
          </w:tcPr>
          <w:p w14:paraId="52A8E096" w14:textId="09402007" w:rsidR="00EA3180" w:rsidRDefault="008A26B7" w:rsidP="00F268F3">
            <w:hyperlink r:id="rId8" w:history="1">
              <w:r w:rsidR="00EA3180" w:rsidRPr="00BC6D2C">
                <w:rPr>
                  <w:rStyle w:val="Hyperlink"/>
                </w:rPr>
                <w:t>https://eduhk.au1.qualtrics.com/jfe/form/SV_24sfOmeLeZuMch8</w:t>
              </w:r>
            </w:hyperlink>
          </w:p>
          <w:p w14:paraId="4AE17BEE" w14:textId="4E69FA01" w:rsidR="003C612C" w:rsidRDefault="003C612C" w:rsidP="00F268F3">
            <w:pPr>
              <w:rPr>
                <w:rFonts w:cstheme="minorHAnsi"/>
                <w:sz w:val="24"/>
                <w:szCs w:val="24"/>
                <w:lang w:eastAsia="zh-TW"/>
              </w:rPr>
            </w:pPr>
            <w:r>
              <w:rPr>
                <w:rFonts w:cstheme="minorHAnsi"/>
                <w:sz w:val="24"/>
                <w:szCs w:val="24"/>
                <w:lang w:eastAsia="zh-TW"/>
              </w:rPr>
              <w:t xml:space="preserve"> </w:t>
            </w:r>
          </w:p>
          <w:p w14:paraId="475C474E" w14:textId="2DFE3FBE" w:rsidR="003C612C" w:rsidRPr="00D3238B" w:rsidRDefault="00D3238B" w:rsidP="00F268F3">
            <w:pPr>
              <w:rPr>
                <w:rFonts w:eastAsia="新細明體" w:cstheme="minorHAnsi"/>
                <w:sz w:val="24"/>
                <w:szCs w:val="24"/>
                <w:lang w:eastAsia="zh-TW"/>
              </w:rPr>
            </w:pPr>
            <w:r>
              <w:rPr>
                <w:rFonts w:ascii="新細明體" w:eastAsia="新細明體" w:hAnsi="新細明體" w:cstheme="minorHAnsi" w:hint="eastAsia"/>
                <w:sz w:val="24"/>
                <w:szCs w:val="24"/>
                <w:lang w:eastAsia="zh-TW"/>
              </w:rPr>
              <w:t>或掃描二維碼</w:t>
            </w:r>
          </w:p>
          <w:p w14:paraId="3A28601D" w14:textId="6DEB0A9D" w:rsidR="003C612C" w:rsidRDefault="00EA3180" w:rsidP="00F268F3">
            <w:pPr>
              <w:rPr>
                <w:rFonts w:cstheme="minorHAnsi"/>
                <w:sz w:val="24"/>
                <w:szCs w:val="24"/>
                <w:lang w:eastAsia="zh-TW"/>
              </w:rPr>
            </w:pPr>
            <w:r>
              <w:rPr>
                <w:rFonts w:cstheme="minorHAnsi"/>
                <w:noProof/>
                <w:sz w:val="24"/>
                <w:szCs w:val="24"/>
                <w:lang w:eastAsia="zh-TW"/>
              </w:rPr>
              <w:drawing>
                <wp:inline distT="0" distB="0" distL="0" distR="0" wp14:anchorId="6D0318E7" wp14:editId="33CBA5C5">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rollment.png"/>
                          <pic:cNvPicPr/>
                        </pic:nvPicPr>
                        <pic:blipFill>
                          <a:blip r:embed="rId9">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r>
      <w:tr w:rsidR="00F268F3" w14:paraId="1161C750" w14:textId="77777777" w:rsidTr="00F268F3">
        <w:tc>
          <w:tcPr>
            <w:tcW w:w="2470" w:type="dxa"/>
          </w:tcPr>
          <w:p w14:paraId="181D0A3F" w14:textId="589336B5"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查詢</w:t>
            </w:r>
          </w:p>
        </w:tc>
        <w:tc>
          <w:tcPr>
            <w:tcW w:w="7629" w:type="dxa"/>
          </w:tcPr>
          <w:p w14:paraId="2D1ECB16" w14:textId="0DF89562" w:rsidR="00F268F3" w:rsidRDefault="00656922" w:rsidP="00F268F3">
            <w:pPr>
              <w:rPr>
                <w:rFonts w:cstheme="minorHAnsi"/>
                <w:sz w:val="24"/>
                <w:szCs w:val="24"/>
                <w:lang w:eastAsia="zh-TW"/>
              </w:rPr>
            </w:pPr>
            <w:r>
              <w:rPr>
                <w:rFonts w:ascii="新細明體" w:eastAsia="新細明體" w:hAnsi="新細明體" w:cstheme="minorHAnsi" w:hint="eastAsia"/>
                <w:sz w:val="24"/>
                <w:szCs w:val="24"/>
                <w:lang w:eastAsia="zh-TW"/>
              </w:rPr>
              <w:t>可致電</w:t>
            </w:r>
            <w:r w:rsidR="00F268F3">
              <w:rPr>
                <w:rFonts w:cstheme="minorHAnsi"/>
                <w:sz w:val="24"/>
                <w:szCs w:val="24"/>
                <w:lang w:eastAsia="zh-TW"/>
              </w:rPr>
              <w:t xml:space="preserve">2948 6245 </w:t>
            </w:r>
            <w:r>
              <w:rPr>
                <w:rFonts w:ascii="新細明體" w:eastAsia="新細明體" w:hAnsi="新細明體" w:cstheme="minorHAnsi" w:hint="eastAsia"/>
                <w:sz w:val="24"/>
                <w:szCs w:val="24"/>
                <w:lang w:eastAsia="zh-TW"/>
              </w:rPr>
              <w:t>或</w:t>
            </w:r>
            <w:proofErr w:type="gramStart"/>
            <w:r>
              <w:rPr>
                <w:rFonts w:ascii="新細明體" w:eastAsia="新細明體" w:hAnsi="新細明體" w:cstheme="minorHAnsi" w:hint="eastAsia"/>
                <w:sz w:val="24"/>
                <w:szCs w:val="24"/>
                <w:lang w:eastAsia="zh-TW"/>
              </w:rPr>
              <w:t>電郵至</w:t>
            </w:r>
            <w:proofErr w:type="gramEnd"/>
            <w:r w:rsidR="00F268F3">
              <w:rPr>
                <w:rFonts w:cstheme="minorHAnsi"/>
                <w:sz w:val="24"/>
                <w:szCs w:val="24"/>
                <w:lang w:eastAsia="zh-TW"/>
              </w:rPr>
              <w:t xml:space="preserve"> </w:t>
            </w:r>
            <w:hyperlink r:id="rId10" w:history="1">
              <w:r w:rsidR="00F268F3" w:rsidRPr="00B57182">
                <w:rPr>
                  <w:rStyle w:val="Hyperlink"/>
                  <w:rFonts w:cstheme="minorHAnsi"/>
                  <w:sz w:val="24"/>
                  <w:szCs w:val="24"/>
                  <w:lang w:eastAsia="zh-TW"/>
                </w:rPr>
                <w:t>saocs@eduhk.hk</w:t>
              </w:r>
            </w:hyperlink>
          </w:p>
        </w:tc>
      </w:tr>
      <w:tr w:rsidR="00F268F3" w14:paraId="2BF8ABF2" w14:textId="77777777" w:rsidTr="00F268F3">
        <w:tc>
          <w:tcPr>
            <w:tcW w:w="2470" w:type="dxa"/>
          </w:tcPr>
          <w:p w14:paraId="6F280401" w14:textId="5706AB6D" w:rsidR="00F268F3" w:rsidRPr="00656922" w:rsidRDefault="00656922" w:rsidP="00F268F3">
            <w:pPr>
              <w:rPr>
                <w:rFonts w:eastAsia="新細明體" w:cstheme="minorHAnsi"/>
                <w:sz w:val="24"/>
                <w:szCs w:val="24"/>
                <w:lang w:eastAsia="zh-TW"/>
              </w:rPr>
            </w:pPr>
            <w:r>
              <w:rPr>
                <w:rFonts w:eastAsia="新細明體" w:cstheme="minorHAnsi" w:hint="eastAsia"/>
                <w:sz w:val="24"/>
                <w:szCs w:val="24"/>
                <w:lang w:eastAsia="zh-TW"/>
              </w:rPr>
              <w:t>截止報名日期</w:t>
            </w:r>
          </w:p>
        </w:tc>
        <w:tc>
          <w:tcPr>
            <w:tcW w:w="7629" w:type="dxa"/>
          </w:tcPr>
          <w:p w14:paraId="6D2E8030" w14:textId="0368D3A5" w:rsidR="00F268F3" w:rsidRPr="00656922" w:rsidRDefault="00656922" w:rsidP="00F268F3">
            <w:pPr>
              <w:rPr>
                <w:rFonts w:eastAsia="新細明體" w:cstheme="minorHAnsi"/>
                <w:sz w:val="24"/>
                <w:szCs w:val="24"/>
                <w:lang w:eastAsia="zh-TW"/>
              </w:rPr>
            </w:pPr>
            <w:r>
              <w:rPr>
                <w:rFonts w:cstheme="minorHAnsi"/>
                <w:sz w:val="24"/>
                <w:szCs w:val="24"/>
                <w:lang w:eastAsia="zh-TW"/>
              </w:rPr>
              <w:t>2021</w:t>
            </w:r>
            <w:r>
              <w:rPr>
                <w:rFonts w:ascii="新細明體" w:eastAsia="新細明體" w:hAnsi="新細明體" w:cstheme="minorHAnsi" w:hint="eastAsia"/>
                <w:sz w:val="24"/>
                <w:szCs w:val="24"/>
                <w:lang w:eastAsia="zh-TW"/>
              </w:rPr>
              <w:t>年</w:t>
            </w:r>
            <w:r w:rsidR="002E16A1">
              <w:rPr>
                <w:rFonts w:eastAsia="新細明體" w:cstheme="minorHAnsi"/>
                <w:sz w:val="24"/>
                <w:szCs w:val="24"/>
                <w:lang w:eastAsia="zh-TW"/>
              </w:rPr>
              <w:t>9</w:t>
            </w:r>
            <w:r>
              <w:rPr>
                <w:rFonts w:eastAsia="新細明體" w:cstheme="minorHAnsi" w:hint="eastAsia"/>
                <w:sz w:val="24"/>
                <w:szCs w:val="24"/>
                <w:lang w:eastAsia="zh-TW"/>
              </w:rPr>
              <w:t>月</w:t>
            </w:r>
            <w:r w:rsidR="002E16A1">
              <w:rPr>
                <w:rFonts w:eastAsia="新細明體" w:cstheme="minorHAnsi"/>
                <w:sz w:val="24"/>
                <w:szCs w:val="24"/>
                <w:lang w:eastAsia="zh-TW"/>
              </w:rPr>
              <w:t>27</w:t>
            </w:r>
            <w:r>
              <w:rPr>
                <w:rFonts w:eastAsia="新細明體" w:cstheme="minorHAnsi" w:hint="eastAsia"/>
                <w:sz w:val="24"/>
                <w:szCs w:val="24"/>
                <w:lang w:eastAsia="zh-TW"/>
              </w:rPr>
              <w:t>日</w:t>
            </w:r>
          </w:p>
        </w:tc>
      </w:tr>
    </w:tbl>
    <w:p w14:paraId="7DE93C26" w14:textId="77777777" w:rsidR="00F268F3" w:rsidRPr="00F268F3" w:rsidRDefault="00F268F3" w:rsidP="00F268F3">
      <w:pPr>
        <w:ind w:left="360"/>
        <w:rPr>
          <w:rFonts w:cstheme="minorHAnsi"/>
          <w:sz w:val="24"/>
          <w:szCs w:val="24"/>
          <w:lang w:eastAsia="zh-TW"/>
        </w:rPr>
      </w:pPr>
    </w:p>
    <w:p w14:paraId="77B58AD1" w14:textId="77777777" w:rsidR="00F268F3" w:rsidRDefault="00F268F3" w:rsidP="00F268F3">
      <w:pPr>
        <w:pStyle w:val="ListParagraph"/>
        <w:ind w:left="1080"/>
        <w:rPr>
          <w:rFonts w:cstheme="minorHAnsi"/>
          <w:sz w:val="24"/>
          <w:szCs w:val="24"/>
          <w:lang w:eastAsia="zh-TW"/>
        </w:rPr>
      </w:pPr>
    </w:p>
    <w:p w14:paraId="3DA27548" w14:textId="77777777" w:rsidR="006E7EE0" w:rsidRDefault="006E7EE0" w:rsidP="00F268F3">
      <w:pPr>
        <w:pStyle w:val="ListParagraph"/>
        <w:ind w:left="1080"/>
        <w:rPr>
          <w:rFonts w:cstheme="minorHAnsi"/>
          <w:sz w:val="24"/>
          <w:szCs w:val="24"/>
          <w:lang w:eastAsia="zh-TW"/>
        </w:rPr>
        <w:sectPr w:rsidR="006E7EE0" w:rsidSect="00514392">
          <w:headerReference w:type="default" r:id="rId11"/>
          <w:footerReference w:type="default" r:id="rId12"/>
          <w:pgSz w:w="11909" w:h="16834" w:code="9"/>
          <w:pgMar w:top="720" w:right="720" w:bottom="720" w:left="720" w:header="426" w:footer="720" w:gutter="0"/>
          <w:cols w:space="720"/>
          <w:docGrid w:linePitch="360"/>
        </w:sectPr>
      </w:pPr>
    </w:p>
    <w:p w14:paraId="064C976B" w14:textId="77777777" w:rsidR="006E7EE0" w:rsidRPr="007612CC"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lastRenderedPageBreak/>
        <w:t>A</w:t>
      </w:r>
      <w:r>
        <w:rPr>
          <w:rFonts w:eastAsia="新細明體" w:cstheme="minorHAnsi"/>
          <w:b/>
          <w:color w:val="ED7D31" w:themeColor="accent2"/>
          <w:sz w:val="32"/>
          <w:szCs w:val="32"/>
          <w:lang w:eastAsia="zh-TW"/>
        </w:rPr>
        <w:t>ims</w:t>
      </w:r>
    </w:p>
    <w:p w14:paraId="43598E5B" w14:textId="1D65C46F" w:rsidR="006E7EE0" w:rsidRPr="00CB10DD" w:rsidRDefault="006E7EE0" w:rsidP="006E7EE0">
      <w:pPr>
        <w:pStyle w:val="ListParagraph"/>
        <w:snapToGrid w:val="0"/>
        <w:ind w:left="1080"/>
        <w:jc w:val="both"/>
        <w:rPr>
          <w:rFonts w:eastAsia="標楷體" w:cs="Calibri"/>
          <w:color w:val="000000"/>
          <w:szCs w:val="24"/>
        </w:rPr>
      </w:pPr>
      <w:r w:rsidRPr="006E7EE0">
        <w:rPr>
          <w:rFonts w:eastAsia="標楷體" w:cs="Calibri"/>
          <w:color w:val="000000"/>
          <w:szCs w:val="24"/>
        </w:rPr>
        <w:t>Throughout this training, students would be equipped with knowledge and skills of mental health first aid, thereby raising their awareness towards mental health, so as to assist students to care for people around, such as their peers who are suffering with mental health issue.</w:t>
      </w:r>
    </w:p>
    <w:p w14:paraId="5DB71286" w14:textId="77777777" w:rsidR="006E7EE0" w:rsidRPr="001E66F3" w:rsidRDefault="006E7EE0" w:rsidP="006E7EE0">
      <w:pPr>
        <w:pStyle w:val="ListParagraph"/>
        <w:ind w:left="1080"/>
        <w:rPr>
          <w:rFonts w:eastAsia="新細明體" w:cstheme="minorHAnsi"/>
          <w:sz w:val="24"/>
          <w:szCs w:val="24"/>
          <w:lang w:eastAsia="zh-TW"/>
        </w:rPr>
      </w:pPr>
    </w:p>
    <w:p w14:paraId="534E73DF" w14:textId="77777777" w:rsidR="006E7EE0" w:rsidRPr="007612CC"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Me</w:t>
      </w:r>
      <w:r>
        <w:rPr>
          <w:rFonts w:eastAsia="新細明體" w:cstheme="minorHAnsi"/>
          <w:b/>
          <w:color w:val="ED7D31" w:themeColor="accent2"/>
          <w:sz w:val="32"/>
          <w:szCs w:val="32"/>
          <w:lang w:eastAsia="zh-TW"/>
        </w:rPr>
        <w:t>ntal Health First Aid Course (Standard)</w:t>
      </w:r>
    </w:p>
    <w:p w14:paraId="03C02003" w14:textId="4C7556E4" w:rsidR="006E7EE0" w:rsidRPr="00295050" w:rsidRDefault="008A26B7" w:rsidP="006E7EE0">
      <w:pPr>
        <w:pStyle w:val="ListParagraph"/>
        <w:snapToGrid w:val="0"/>
        <w:ind w:left="1134" w:hanging="141"/>
        <w:jc w:val="both"/>
        <w:rPr>
          <w:rFonts w:eastAsia="標楷體" w:cs="Calibri"/>
          <w:color w:val="000000"/>
          <w:szCs w:val="24"/>
        </w:rPr>
      </w:pPr>
      <w:r>
        <w:rPr>
          <w:rFonts w:eastAsia="標楷體" w:cs="Calibri"/>
          <w:color w:val="000000"/>
          <w:szCs w:val="24"/>
        </w:rPr>
        <w:t xml:space="preserve"> </w:t>
      </w:r>
      <w:r>
        <w:rPr>
          <w:rFonts w:ascii="標楷體" w:eastAsia="標楷體" w:hAnsi="標楷體" w:hint="eastAsia"/>
          <w:color w:val="000000"/>
        </w:rPr>
        <w:t>“</w:t>
      </w:r>
      <w:r>
        <w:rPr>
          <w:color w:val="000000"/>
        </w:rPr>
        <w:t>Mental Health First Aid” course is initiated by experienced mental health research and education experts in Australia, and is introduced to Hong Kong in 2004.  It is more common for metropolis people to experience mental health issues due to increased stress in our daily life. The course based on this needs to teach participants to primarily assist in some mental health conditions and crisis before there are appropriate professional treatments received.</w:t>
      </w:r>
      <w:r w:rsidR="006E7EE0" w:rsidRPr="006E7EE0">
        <w:rPr>
          <w:rFonts w:eastAsia="標楷體" w:cs="Calibri"/>
          <w:color w:val="000000"/>
          <w:szCs w:val="24"/>
        </w:rPr>
        <w:t> </w:t>
      </w:r>
      <w:r w:rsidR="006E7EE0">
        <w:rPr>
          <w:rFonts w:eastAsia="標楷體" w:cs="Calibri"/>
          <w:color w:val="000000"/>
          <w:szCs w:val="24"/>
        </w:rPr>
        <w:t xml:space="preserve"> </w:t>
      </w:r>
      <w:r w:rsidR="006E7EE0" w:rsidRPr="00295050" w:rsidDel="001B3DF5">
        <w:rPr>
          <w:rFonts w:eastAsia="標楷體" w:cs="Calibri"/>
          <w:color w:val="000000"/>
          <w:szCs w:val="24"/>
        </w:rPr>
        <w:t xml:space="preserve"> </w:t>
      </w:r>
    </w:p>
    <w:p w14:paraId="7C98B913" w14:textId="77777777" w:rsidR="006E7EE0" w:rsidRDefault="006E7EE0" w:rsidP="006E7EE0">
      <w:pPr>
        <w:pStyle w:val="ListParagraph"/>
        <w:snapToGrid w:val="0"/>
        <w:ind w:left="1134" w:hanging="141"/>
        <w:jc w:val="both"/>
        <w:rPr>
          <w:rFonts w:eastAsia="標楷體" w:cs="Calibri"/>
          <w:color w:val="000000"/>
          <w:szCs w:val="24"/>
        </w:rPr>
      </w:pPr>
    </w:p>
    <w:p w14:paraId="0A0111A1" w14:textId="77777777" w:rsidR="006E7EE0" w:rsidRPr="00295050" w:rsidRDefault="006E7EE0" w:rsidP="006E7EE0">
      <w:pPr>
        <w:pStyle w:val="ListParagraph"/>
        <w:snapToGrid w:val="0"/>
        <w:ind w:left="1134" w:hanging="141"/>
        <w:jc w:val="both"/>
        <w:rPr>
          <w:rFonts w:eastAsia="標楷體" w:cs="Calibri"/>
          <w:color w:val="000000"/>
          <w:szCs w:val="24"/>
        </w:rPr>
      </w:pPr>
      <w:r>
        <w:rPr>
          <w:rFonts w:eastAsia="標楷體" w:cs="Calibri"/>
          <w:color w:val="000000"/>
          <w:szCs w:val="24"/>
        </w:rPr>
        <w:t>Course Content</w:t>
      </w:r>
      <w:r w:rsidRPr="00295050">
        <w:rPr>
          <w:rFonts w:eastAsia="標楷體" w:cs="Calibri"/>
          <w:color w:val="000000"/>
          <w:szCs w:val="24"/>
        </w:rPr>
        <w:t>：</w:t>
      </w:r>
    </w:p>
    <w:p w14:paraId="660E0D8D" w14:textId="77777777" w:rsidR="006E7EE0" w:rsidRPr="00CB10DD" w:rsidRDefault="006E7EE0" w:rsidP="006E7EE0">
      <w:pPr>
        <w:pStyle w:val="ListParagraph"/>
        <w:widowControl w:val="0"/>
        <w:numPr>
          <w:ilvl w:val="0"/>
          <w:numId w:val="12"/>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develop basic </w:t>
      </w:r>
      <w:r w:rsidRPr="00CB10DD">
        <w:rPr>
          <w:rFonts w:eastAsia="標楷體" w:cs="Calibri"/>
          <w:color w:val="000000"/>
          <w:szCs w:val="24"/>
        </w:rPr>
        <w:t>understanding</w:t>
      </w:r>
      <w:r w:rsidRPr="00CB10DD">
        <w:rPr>
          <w:rFonts w:eastAsia="標楷體" w:cs="Calibri" w:hint="eastAsia"/>
          <w:color w:val="000000"/>
          <w:szCs w:val="24"/>
        </w:rPr>
        <w:t xml:space="preserve"> </w:t>
      </w:r>
      <w:r w:rsidRPr="00CB10DD">
        <w:rPr>
          <w:rFonts w:eastAsia="標楷體" w:cs="Calibri"/>
          <w:color w:val="000000"/>
          <w:szCs w:val="24"/>
        </w:rPr>
        <w:t xml:space="preserve">of common mental health illnesses, including Depression, Anxiety, Disorder, Substance Abuse and Psychosis </w:t>
      </w:r>
      <w:proofErr w:type="spellStart"/>
      <w:r w:rsidRPr="00CB10DD">
        <w:rPr>
          <w:rFonts w:eastAsia="標楷體" w:cs="Calibri"/>
          <w:color w:val="000000"/>
          <w:szCs w:val="24"/>
        </w:rPr>
        <w:t>etc</w:t>
      </w:r>
      <w:proofErr w:type="spellEnd"/>
      <w:r w:rsidRPr="00CB10DD">
        <w:rPr>
          <w:rFonts w:eastAsia="標楷體" w:cs="Calibri" w:hint="eastAsia"/>
          <w:color w:val="000000"/>
          <w:szCs w:val="24"/>
        </w:rPr>
        <w:t>;</w:t>
      </w:r>
    </w:p>
    <w:p w14:paraId="442ABFAD" w14:textId="77777777" w:rsidR="006E7EE0" w:rsidRPr="00CB10DD" w:rsidRDefault="006E7EE0" w:rsidP="006E7EE0">
      <w:pPr>
        <w:pStyle w:val="ListParagraph"/>
        <w:widowControl w:val="0"/>
        <w:numPr>
          <w:ilvl w:val="0"/>
          <w:numId w:val="12"/>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identify symptoms of mental problem or </w:t>
      </w:r>
      <w:r w:rsidRPr="00CB10DD">
        <w:rPr>
          <w:rFonts w:eastAsia="標楷體" w:cs="Calibri"/>
          <w:color w:val="000000"/>
          <w:szCs w:val="24"/>
        </w:rPr>
        <w:t xml:space="preserve">mental health </w:t>
      </w:r>
      <w:r w:rsidRPr="00CB10DD">
        <w:rPr>
          <w:rFonts w:eastAsia="標楷體" w:cs="Calibri" w:hint="eastAsia"/>
          <w:color w:val="000000"/>
          <w:szCs w:val="24"/>
        </w:rPr>
        <w:t>crisis;</w:t>
      </w:r>
    </w:p>
    <w:p w14:paraId="37082771" w14:textId="77777777" w:rsidR="006E7EE0" w:rsidRPr="00CB10DD" w:rsidRDefault="006E7EE0" w:rsidP="006E7EE0">
      <w:pPr>
        <w:pStyle w:val="ListParagraph"/>
        <w:widowControl w:val="0"/>
        <w:numPr>
          <w:ilvl w:val="0"/>
          <w:numId w:val="12"/>
        </w:numPr>
        <w:snapToGrid w:val="0"/>
        <w:spacing w:after="0" w:line="240" w:lineRule="auto"/>
        <w:ind w:left="1418" w:hanging="425"/>
        <w:jc w:val="both"/>
        <w:rPr>
          <w:rFonts w:eastAsia="標楷體" w:cs="Calibri"/>
          <w:color w:val="000000"/>
          <w:szCs w:val="24"/>
        </w:rPr>
      </w:pPr>
      <w:r w:rsidRPr="00CB10DD">
        <w:rPr>
          <w:rFonts w:eastAsia="標楷體" w:cs="Calibri"/>
          <w:color w:val="000000"/>
          <w:szCs w:val="24"/>
        </w:rPr>
        <w:t xml:space="preserve">To provide initial and appropriate support in order to prevent further worsening of problems; </w:t>
      </w:r>
    </w:p>
    <w:p w14:paraId="4EDDDA7D" w14:textId="77777777" w:rsidR="006E7EE0" w:rsidRPr="00CB10DD" w:rsidRDefault="006E7EE0" w:rsidP="006E7EE0">
      <w:pPr>
        <w:pStyle w:val="ListParagraph"/>
        <w:widowControl w:val="0"/>
        <w:numPr>
          <w:ilvl w:val="0"/>
          <w:numId w:val="12"/>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assist persons in need to seek professional </w:t>
      </w:r>
      <w:r w:rsidRPr="00CB10DD">
        <w:rPr>
          <w:rFonts w:eastAsia="標楷體" w:cs="Calibri"/>
          <w:color w:val="000000"/>
          <w:szCs w:val="24"/>
        </w:rPr>
        <w:t>treatment</w:t>
      </w:r>
      <w:r w:rsidRPr="00CB10DD">
        <w:rPr>
          <w:rFonts w:eastAsia="標楷體" w:cs="Calibri" w:hint="eastAsia"/>
          <w:color w:val="000000"/>
          <w:szCs w:val="24"/>
        </w:rPr>
        <w:t xml:space="preserve">, services and make use of appropriate community </w:t>
      </w:r>
      <w:r w:rsidRPr="00CB10DD">
        <w:rPr>
          <w:rFonts w:eastAsia="標楷體" w:cs="Calibri"/>
          <w:color w:val="000000"/>
          <w:szCs w:val="24"/>
        </w:rPr>
        <w:t>resources</w:t>
      </w:r>
      <w:r w:rsidRPr="00CB10DD">
        <w:rPr>
          <w:rFonts w:eastAsia="標楷體" w:cs="Calibri" w:hint="eastAsia"/>
          <w:color w:val="000000"/>
          <w:szCs w:val="24"/>
        </w:rPr>
        <w:t>.</w:t>
      </w:r>
    </w:p>
    <w:p w14:paraId="3013CF58" w14:textId="77777777" w:rsidR="006E7EE0" w:rsidRDefault="006E7EE0" w:rsidP="006E7EE0">
      <w:pPr>
        <w:ind w:left="1134" w:hanging="141"/>
        <w:rPr>
          <w:rFonts w:cs="Calibri"/>
          <w:szCs w:val="24"/>
        </w:rPr>
      </w:pPr>
    </w:p>
    <w:p w14:paraId="030625F5" w14:textId="77777777" w:rsidR="006E7EE0" w:rsidRPr="008A26B7" w:rsidRDefault="006E7EE0" w:rsidP="006E7EE0">
      <w:pPr>
        <w:ind w:left="1134"/>
        <w:rPr>
          <w:rFonts w:cs="Calibri"/>
          <w:b/>
          <w:i/>
          <w:szCs w:val="24"/>
        </w:rPr>
      </w:pPr>
      <w:r w:rsidRPr="008A26B7">
        <w:rPr>
          <w:rFonts w:cs="Calibri"/>
          <w:b/>
          <w:i/>
          <w:szCs w:val="24"/>
        </w:rPr>
        <w:t xml:space="preserve">Participants who participated for 100% would receive a certificate, which is acknowledged by the Mental Health First Aid International. </w:t>
      </w:r>
      <w:r w:rsidRPr="008A26B7">
        <w:rPr>
          <w:rFonts w:cs="Calibri"/>
          <w:b/>
          <w:i/>
          <w:szCs w:val="24"/>
          <w:u w:val="single"/>
        </w:rPr>
        <w:t>A participant who is late for more than 30 mins or absent for any lesson will be considered as not having completed the course</w:t>
      </w:r>
      <w:r w:rsidRPr="008A26B7">
        <w:rPr>
          <w:rFonts w:cs="Calibri"/>
          <w:b/>
          <w:i/>
          <w:szCs w:val="24"/>
        </w:rPr>
        <w:t xml:space="preserve">. Please be reminded to attend on time. </w:t>
      </w:r>
    </w:p>
    <w:p w14:paraId="1DEAEA51" w14:textId="77777777" w:rsidR="006E7EE0" w:rsidRPr="003B5FD2" w:rsidRDefault="006E7EE0" w:rsidP="006E7EE0">
      <w:pPr>
        <w:pStyle w:val="ListParagraph"/>
        <w:ind w:left="1134"/>
        <w:rPr>
          <w:rFonts w:ascii="Times New Roman" w:hAnsi="Times New Roman" w:cs="Times New Roman"/>
          <w:sz w:val="28"/>
          <w:szCs w:val="24"/>
          <w:lang w:eastAsia="zh-TW"/>
        </w:rPr>
      </w:pPr>
    </w:p>
    <w:p w14:paraId="582BF5C0" w14:textId="77777777" w:rsidR="006E7EE0" w:rsidRPr="007612CC"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C</w:t>
      </w:r>
      <w:r>
        <w:rPr>
          <w:rFonts w:eastAsia="新細明體" w:cstheme="minorHAnsi"/>
          <w:b/>
          <w:color w:val="ED7D31" w:themeColor="accent2"/>
          <w:sz w:val="32"/>
          <w:szCs w:val="32"/>
          <w:lang w:eastAsia="zh-TW"/>
        </w:rPr>
        <w:t>ourse Schedule</w:t>
      </w:r>
    </w:p>
    <w:tbl>
      <w:tblPr>
        <w:tblStyle w:val="TableGrid"/>
        <w:tblW w:w="0" w:type="auto"/>
        <w:tblInd w:w="1129" w:type="dxa"/>
        <w:tblLook w:val="04A0" w:firstRow="1" w:lastRow="0" w:firstColumn="1" w:lastColumn="0" w:noHBand="0" w:noVBand="1"/>
      </w:tblPr>
      <w:tblGrid>
        <w:gridCol w:w="3544"/>
        <w:gridCol w:w="1418"/>
        <w:gridCol w:w="2126"/>
        <w:gridCol w:w="2242"/>
      </w:tblGrid>
      <w:tr w:rsidR="006E7EE0" w:rsidRPr="00CB10DD" w14:paraId="19EC4C20" w14:textId="77777777" w:rsidTr="00E67570">
        <w:tc>
          <w:tcPr>
            <w:tcW w:w="3544" w:type="dxa"/>
          </w:tcPr>
          <w:p w14:paraId="297FACCE" w14:textId="77777777" w:rsidR="006E7EE0" w:rsidRPr="00CB10DD" w:rsidRDefault="006E7EE0" w:rsidP="00E67570">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Topic</w:t>
            </w:r>
          </w:p>
        </w:tc>
        <w:tc>
          <w:tcPr>
            <w:tcW w:w="1418" w:type="dxa"/>
          </w:tcPr>
          <w:p w14:paraId="22151D73" w14:textId="77777777" w:rsidR="006E7EE0" w:rsidRPr="00CB10DD" w:rsidRDefault="006E7EE0" w:rsidP="00E67570">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Date</w:t>
            </w:r>
          </w:p>
        </w:tc>
        <w:tc>
          <w:tcPr>
            <w:tcW w:w="2126" w:type="dxa"/>
          </w:tcPr>
          <w:p w14:paraId="1F178A9D" w14:textId="77777777" w:rsidR="006E7EE0" w:rsidRPr="00CB10DD" w:rsidRDefault="006E7EE0" w:rsidP="00E67570">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Time</w:t>
            </w:r>
          </w:p>
        </w:tc>
        <w:tc>
          <w:tcPr>
            <w:tcW w:w="2242" w:type="dxa"/>
          </w:tcPr>
          <w:p w14:paraId="652D6799" w14:textId="77777777" w:rsidR="006E7EE0" w:rsidRPr="00CB10DD" w:rsidRDefault="006E7EE0" w:rsidP="00E67570">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Venue</w:t>
            </w:r>
          </w:p>
        </w:tc>
      </w:tr>
      <w:tr w:rsidR="006E7EE0" w:rsidRPr="00CB10DD" w14:paraId="047997E7" w14:textId="77777777" w:rsidTr="00E67570">
        <w:tc>
          <w:tcPr>
            <w:tcW w:w="3544" w:type="dxa"/>
          </w:tcPr>
          <w:p w14:paraId="19311E8D" w14:textId="77777777" w:rsidR="006E7EE0" w:rsidRPr="00CB10DD" w:rsidRDefault="006E7EE0" w:rsidP="00E67570">
            <w:pPr>
              <w:rPr>
                <w:rFonts w:ascii="Times New Roman" w:hAnsi="Times New Roman" w:cs="Times New Roman"/>
                <w:sz w:val="24"/>
                <w:szCs w:val="24"/>
                <w:lang w:eastAsia="zh-TW"/>
              </w:rPr>
            </w:pPr>
            <w:r w:rsidRPr="00CB10DD">
              <w:rPr>
                <w:rFonts w:ascii="Times New Roman" w:eastAsia="新細明體" w:hAnsi="Times New Roman" w:cs="Times New Roman"/>
                <w:sz w:val="24"/>
                <w:szCs w:val="24"/>
                <w:lang w:eastAsia="zh-TW"/>
              </w:rPr>
              <w:t>Learning about Depression</w:t>
            </w:r>
          </w:p>
        </w:tc>
        <w:tc>
          <w:tcPr>
            <w:tcW w:w="1418" w:type="dxa"/>
            <w:vAlign w:val="center"/>
          </w:tcPr>
          <w:p w14:paraId="0C6DC02C" w14:textId="56D87928" w:rsidR="006E7EE0" w:rsidRPr="00CB10DD" w:rsidRDefault="006E7EE0" w:rsidP="00E67570">
            <w:pPr>
              <w:jc w:val="center"/>
              <w:rPr>
                <w:rFonts w:ascii="Times New Roman" w:eastAsia="新細明體" w:hAnsi="Times New Roman" w:cs="Times New Roman"/>
                <w:sz w:val="24"/>
                <w:szCs w:val="24"/>
                <w:lang w:eastAsia="zh-TW"/>
              </w:rPr>
            </w:pPr>
            <w:r>
              <w:rPr>
                <w:rFonts w:ascii="Times New Roman" w:hAnsi="Times New Roman" w:cs="Times New Roman"/>
                <w:sz w:val="24"/>
                <w:szCs w:val="24"/>
                <w:lang w:eastAsia="zh-TW"/>
              </w:rPr>
              <w:t>8 Oct</w:t>
            </w:r>
          </w:p>
        </w:tc>
        <w:tc>
          <w:tcPr>
            <w:tcW w:w="2126" w:type="dxa"/>
            <w:vMerge w:val="restart"/>
            <w:vAlign w:val="center"/>
          </w:tcPr>
          <w:p w14:paraId="69720D42" w14:textId="0692F583" w:rsidR="006E7EE0" w:rsidRPr="00CB10DD" w:rsidRDefault="006E7EE0" w:rsidP="00E67570">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2:15 pm – 5:30 pm</w:t>
            </w:r>
          </w:p>
        </w:tc>
        <w:tc>
          <w:tcPr>
            <w:tcW w:w="2242" w:type="dxa"/>
            <w:vMerge w:val="restart"/>
            <w:vAlign w:val="center"/>
          </w:tcPr>
          <w:p w14:paraId="57737C6F" w14:textId="0EEB77B4" w:rsidR="006E7EE0" w:rsidRPr="00CB10DD" w:rsidRDefault="006E7EE0" w:rsidP="00E67570">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E-LP2-21, 22 (Dance Room)</w:t>
            </w:r>
          </w:p>
        </w:tc>
      </w:tr>
      <w:tr w:rsidR="006E7EE0" w:rsidRPr="00CB10DD" w14:paraId="5C527DFB" w14:textId="77777777" w:rsidTr="00E67570">
        <w:tc>
          <w:tcPr>
            <w:tcW w:w="3544" w:type="dxa"/>
          </w:tcPr>
          <w:p w14:paraId="47C529C5" w14:textId="77777777" w:rsidR="006E7EE0" w:rsidRPr="00CB10DD" w:rsidRDefault="006E7EE0" w:rsidP="00E67570">
            <w:pPr>
              <w:rPr>
                <w:rFonts w:ascii="Times New Roman" w:hAnsi="Times New Roman" w:cs="Times New Roman"/>
                <w:sz w:val="24"/>
                <w:szCs w:val="24"/>
                <w:lang w:eastAsia="zh-TW"/>
              </w:rPr>
            </w:pPr>
            <w:r w:rsidRPr="00CB10DD">
              <w:rPr>
                <w:rFonts w:ascii="Times New Roman" w:eastAsia="新細明體" w:hAnsi="Times New Roman" w:cs="Times New Roman"/>
                <w:sz w:val="24"/>
                <w:szCs w:val="24"/>
                <w:lang w:eastAsia="zh-TW"/>
              </w:rPr>
              <w:t>Learning about Anxiety Disorder</w:t>
            </w:r>
          </w:p>
        </w:tc>
        <w:tc>
          <w:tcPr>
            <w:tcW w:w="1418" w:type="dxa"/>
          </w:tcPr>
          <w:p w14:paraId="71E054E3" w14:textId="4FE9451E" w:rsidR="006E7EE0" w:rsidRPr="00CB10DD" w:rsidRDefault="006E7EE0" w:rsidP="00E67570">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15 Oct</w:t>
            </w:r>
          </w:p>
        </w:tc>
        <w:tc>
          <w:tcPr>
            <w:tcW w:w="2126" w:type="dxa"/>
            <w:vMerge/>
          </w:tcPr>
          <w:p w14:paraId="46257F00" w14:textId="77777777" w:rsidR="006E7EE0" w:rsidRPr="00CB10DD" w:rsidRDefault="006E7EE0" w:rsidP="00E67570">
            <w:pPr>
              <w:jc w:val="center"/>
              <w:rPr>
                <w:rFonts w:ascii="Times New Roman" w:hAnsi="Times New Roman" w:cs="Times New Roman"/>
                <w:sz w:val="24"/>
                <w:szCs w:val="24"/>
                <w:lang w:eastAsia="zh-TW"/>
              </w:rPr>
            </w:pPr>
          </w:p>
        </w:tc>
        <w:tc>
          <w:tcPr>
            <w:tcW w:w="2242" w:type="dxa"/>
            <w:vMerge/>
          </w:tcPr>
          <w:p w14:paraId="27860AA1" w14:textId="77777777" w:rsidR="006E7EE0" w:rsidRPr="00CB10DD" w:rsidRDefault="006E7EE0" w:rsidP="00E67570">
            <w:pPr>
              <w:jc w:val="center"/>
              <w:rPr>
                <w:rFonts w:ascii="Times New Roman" w:hAnsi="Times New Roman" w:cs="Times New Roman"/>
                <w:sz w:val="24"/>
                <w:szCs w:val="24"/>
                <w:lang w:eastAsia="zh-TW"/>
              </w:rPr>
            </w:pPr>
          </w:p>
        </w:tc>
      </w:tr>
      <w:tr w:rsidR="006E7EE0" w:rsidRPr="00CB10DD" w14:paraId="0BF485AA" w14:textId="77777777" w:rsidTr="00E67570">
        <w:tc>
          <w:tcPr>
            <w:tcW w:w="3544" w:type="dxa"/>
          </w:tcPr>
          <w:p w14:paraId="63B7E890" w14:textId="77777777" w:rsidR="006E7EE0" w:rsidRPr="00CB10DD" w:rsidRDefault="006E7EE0" w:rsidP="00E67570">
            <w:pPr>
              <w:rPr>
                <w:rFonts w:ascii="Times New Roman" w:eastAsia="新細明體" w:hAnsi="Times New Roman" w:cs="Times New Roman"/>
                <w:sz w:val="24"/>
                <w:szCs w:val="24"/>
                <w:lang w:eastAsia="zh-TW"/>
              </w:rPr>
            </w:pPr>
            <w:r w:rsidRPr="00CB10DD">
              <w:rPr>
                <w:rFonts w:ascii="Times New Roman" w:eastAsia="新細明體" w:hAnsi="Times New Roman" w:cs="Times New Roman"/>
                <w:sz w:val="24"/>
                <w:szCs w:val="24"/>
                <w:lang w:eastAsia="zh-TW"/>
              </w:rPr>
              <w:t xml:space="preserve">Learning about </w:t>
            </w:r>
            <w:r w:rsidRPr="00CB10DD">
              <w:rPr>
                <w:rFonts w:ascii="Times New Roman" w:eastAsia="標楷體" w:hAnsi="Times New Roman" w:cs="Times New Roman"/>
                <w:color w:val="000000"/>
                <w:szCs w:val="24"/>
                <w:lang w:eastAsia="zh-HK"/>
              </w:rPr>
              <w:t>Substance Abuse</w:t>
            </w:r>
          </w:p>
        </w:tc>
        <w:tc>
          <w:tcPr>
            <w:tcW w:w="1418" w:type="dxa"/>
            <w:vAlign w:val="center"/>
          </w:tcPr>
          <w:p w14:paraId="2161C91C" w14:textId="11B5E22F" w:rsidR="006E7EE0" w:rsidRPr="00CB10DD" w:rsidRDefault="006E7EE0" w:rsidP="00E67570">
            <w:pPr>
              <w:jc w:val="center"/>
              <w:rPr>
                <w:rFonts w:ascii="Times New Roman" w:hAnsi="Times New Roman" w:cs="Times New Roman"/>
                <w:sz w:val="24"/>
                <w:szCs w:val="24"/>
                <w:lang w:eastAsia="zh-TW"/>
              </w:rPr>
            </w:pPr>
            <w:r w:rsidRPr="00CB10DD">
              <w:rPr>
                <w:rFonts w:ascii="Times New Roman" w:hAnsi="Times New Roman" w:cs="Times New Roman"/>
                <w:sz w:val="24"/>
                <w:szCs w:val="24"/>
                <w:lang w:eastAsia="zh-TW"/>
              </w:rPr>
              <w:t>2</w:t>
            </w:r>
            <w:r>
              <w:rPr>
                <w:rFonts w:ascii="Times New Roman" w:hAnsi="Times New Roman" w:cs="Times New Roman"/>
                <w:sz w:val="24"/>
                <w:szCs w:val="24"/>
                <w:lang w:eastAsia="zh-TW"/>
              </w:rPr>
              <w:t>2 Oct</w:t>
            </w:r>
          </w:p>
        </w:tc>
        <w:tc>
          <w:tcPr>
            <w:tcW w:w="2126" w:type="dxa"/>
            <w:vMerge/>
          </w:tcPr>
          <w:p w14:paraId="3F6D071F" w14:textId="77777777" w:rsidR="006E7EE0" w:rsidRPr="00CB10DD" w:rsidRDefault="006E7EE0" w:rsidP="00E67570">
            <w:pPr>
              <w:jc w:val="center"/>
              <w:rPr>
                <w:rFonts w:ascii="Times New Roman" w:hAnsi="Times New Roman" w:cs="Times New Roman"/>
                <w:sz w:val="24"/>
                <w:szCs w:val="24"/>
                <w:lang w:eastAsia="zh-TW"/>
              </w:rPr>
            </w:pPr>
          </w:p>
        </w:tc>
        <w:tc>
          <w:tcPr>
            <w:tcW w:w="2242" w:type="dxa"/>
            <w:vMerge/>
          </w:tcPr>
          <w:p w14:paraId="54B702D5" w14:textId="77777777" w:rsidR="006E7EE0" w:rsidRPr="00CB10DD" w:rsidRDefault="006E7EE0" w:rsidP="00E67570">
            <w:pPr>
              <w:jc w:val="center"/>
              <w:rPr>
                <w:rFonts w:ascii="Times New Roman" w:hAnsi="Times New Roman" w:cs="Times New Roman"/>
                <w:sz w:val="24"/>
                <w:szCs w:val="24"/>
                <w:lang w:eastAsia="zh-TW"/>
              </w:rPr>
            </w:pPr>
          </w:p>
        </w:tc>
      </w:tr>
      <w:tr w:rsidR="006E7EE0" w:rsidRPr="00CB10DD" w14:paraId="7E8D55CC" w14:textId="77777777" w:rsidTr="00E67570">
        <w:tc>
          <w:tcPr>
            <w:tcW w:w="3544" w:type="dxa"/>
          </w:tcPr>
          <w:p w14:paraId="3EB88DE5" w14:textId="77777777" w:rsidR="006E7EE0" w:rsidRPr="00CB10DD" w:rsidRDefault="006E7EE0" w:rsidP="00E67570">
            <w:pPr>
              <w:rPr>
                <w:rFonts w:ascii="Times New Roman" w:eastAsia="新細明體" w:hAnsi="Times New Roman" w:cs="Times New Roman"/>
                <w:sz w:val="24"/>
                <w:szCs w:val="24"/>
                <w:lang w:eastAsia="zh-TW"/>
              </w:rPr>
            </w:pPr>
            <w:r w:rsidRPr="00CB10DD">
              <w:rPr>
                <w:rFonts w:ascii="Times New Roman" w:eastAsia="新細明體" w:hAnsi="Times New Roman" w:cs="Times New Roman"/>
                <w:sz w:val="24"/>
                <w:szCs w:val="24"/>
                <w:lang w:eastAsia="zh-TW"/>
              </w:rPr>
              <w:t xml:space="preserve">Learning about </w:t>
            </w:r>
            <w:r w:rsidRPr="00CB10DD">
              <w:rPr>
                <w:rFonts w:ascii="Times New Roman" w:eastAsia="標楷體" w:hAnsi="Times New Roman" w:cs="Times New Roman"/>
                <w:color w:val="000000"/>
                <w:szCs w:val="24"/>
              </w:rPr>
              <w:t>Psychosis</w:t>
            </w:r>
          </w:p>
        </w:tc>
        <w:tc>
          <w:tcPr>
            <w:tcW w:w="1418" w:type="dxa"/>
          </w:tcPr>
          <w:p w14:paraId="49285A70" w14:textId="415BE818" w:rsidR="006E7EE0" w:rsidRPr="00CB10DD" w:rsidRDefault="006E7EE0" w:rsidP="00E67570">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29 Oct</w:t>
            </w:r>
          </w:p>
        </w:tc>
        <w:tc>
          <w:tcPr>
            <w:tcW w:w="2126" w:type="dxa"/>
            <w:vMerge/>
          </w:tcPr>
          <w:p w14:paraId="2C226922" w14:textId="77777777" w:rsidR="006E7EE0" w:rsidRPr="00CB10DD" w:rsidRDefault="006E7EE0" w:rsidP="00E67570">
            <w:pPr>
              <w:jc w:val="center"/>
              <w:rPr>
                <w:rFonts w:ascii="Times New Roman" w:hAnsi="Times New Roman" w:cs="Times New Roman"/>
                <w:sz w:val="24"/>
                <w:szCs w:val="24"/>
                <w:lang w:eastAsia="zh-TW"/>
              </w:rPr>
            </w:pPr>
          </w:p>
        </w:tc>
        <w:tc>
          <w:tcPr>
            <w:tcW w:w="2242" w:type="dxa"/>
            <w:vMerge/>
          </w:tcPr>
          <w:p w14:paraId="3F280D27" w14:textId="77777777" w:rsidR="006E7EE0" w:rsidRPr="00CB10DD" w:rsidRDefault="006E7EE0" w:rsidP="00E67570">
            <w:pPr>
              <w:jc w:val="center"/>
              <w:rPr>
                <w:rFonts w:ascii="Times New Roman" w:hAnsi="Times New Roman" w:cs="Times New Roman"/>
                <w:sz w:val="24"/>
                <w:szCs w:val="24"/>
                <w:lang w:eastAsia="zh-TW"/>
              </w:rPr>
            </w:pPr>
          </w:p>
        </w:tc>
      </w:tr>
    </w:tbl>
    <w:p w14:paraId="0F218200" w14:textId="77777777" w:rsidR="006E7EE0" w:rsidRPr="00CB10DD" w:rsidRDefault="006E7EE0" w:rsidP="006E7EE0">
      <w:pPr>
        <w:pStyle w:val="ListParagraph"/>
        <w:ind w:left="1080"/>
        <w:rPr>
          <w:rFonts w:ascii="Times New Roman" w:eastAsia="新細明體" w:hAnsi="Times New Roman" w:cs="Times New Roman"/>
          <w:b/>
          <w:color w:val="ED7D31" w:themeColor="accent2"/>
          <w:sz w:val="32"/>
          <w:szCs w:val="32"/>
          <w:lang w:eastAsia="zh-TW"/>
        </w:rPr>
      </w:pPr>
    </w:p>
    <w:p w14:paraId="1384FC77" w14:textId="77777777" w:rsidR="006E7EE0" w:rsidRPr="007612CC"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I</w:t>
      </w:r>
      <w:r>
        <w:rPr>
          <w:rFonts w:eastAsia="新細明體" w:cstheme="minorHAnsi"/>
          <w:b/>
          <w:color w:val="ED7D31" w:themeColor="accent2"/>
          <w:sz w:val="32"/>
          <w:szCs w:val="32"/>
          <w:lang w:eastAsia="zh-TW"/>
        </w:rPr>
        <w:t>nstructor</w:t>
      </w:r>
    </w:p>
    <w:p w14:paraId="6FD61920" w14:textId="27A74BB9" w:rsidR="006E7EE0" w:rsidRPr="003B5FD2" w:rsidRDefault="006E7EE0" w:rsidP="006E7EE0">
      <w:pPr>
        <w:pStyle w:val="ListParagraph"/>
        <w:ind w:left="1080"/>
        <w:rPr>
          <w:rFonts w:ascii="新細明體" w:eastAsia="新細明體" w:hAnsi="新細明體" w:cstheme="minorHAnsi"/>
          <w:sz w:val="24"/>
          <w:szCs w:val="24"/>
          <w:lang w:eastAsia="zh-TW"/>
        </w:rPr>
      </w:pPr>
      <w:r>
        <w:rPr>
          <w:rFonts w:ascii="Times New Roman" w:eastAsia="新細明體" w:hAnsi="Times New Roman" w:cs="Times New Roman"/>
          <w:color w:val="000000"/>
          <w:sz w:val="24"/>
          <w:szCs w:val="24"/>
          <w:lang w:eastAsia="zh-TW"/>
        </w:rPr>
        <w:t xml:space="preserve">Ms. Yolande Chan (Mental Health First Aid Instructor) </w:t>
      </w:r>
    </w:p>
    <w:p w14:paraId="15182D69" w14:textId="77777777" w:rsidR="006E7EE0" w:rsidRDefault="006E7EE0" w:rsidP="006E7EE0">
      <w:pPr>
        <w:pStyle w:val="ListParagraph"/>
        <w:ind w:left="1080"/>
        <w:rPr>
          <w:rFonts w:eastAsia="新細明體" w:cstheme="minorHAnsi"/>
          <w:b/>
          <w:color w:val="ED7D31" w:themeColor="accent2"/>
          <w:sz w:val="32"/>
          <w:szCs w:val="32"/>
          <w:lang w:eastAsia="zh-TW"/>
        </w:rPr>
        <w:sectPr w:rsidR="006E7EE0" w:rsidSect="006E7EE0">
          <w:headerReference w:type="default" r:id="rId13"/>
          <w:pgSz w:w="11909" w:h="16834" w:code="9"/>
          <w:pgMar w:top="720" w:right="720" w:bottom="720" w:left="720" w:header="426" w:footer="720" w:gutter="0"/>
          <w:cols w:space="720"/>
          <w:docGrid w:linePitch="360"/>
        </w:sectPr>
      </w:pPr>
    </w:p>
    <w:p w14:paraId="038ECDCD" w14:textId="5810BC64" w:rsidR="006E7EE0" w:rsidRPr="00A44DAF" w:rsidRDefault="006E7EE0" w:rsidP="006E7EE0">
      <w:pPr>
        <w:pStyle w:val="ListParagraph"/>
        <w:ind w:left="1080"/>
        <w:rPr>
          <w:rFonts w:eastAsia="新細明體" w:cstheme="minorHAnsi"/>
          <w:b/>
          <w:color w:val="ED7D31" w:themeColor="accent2"/>
          <w:sz w:val="32"/>
          <w:szCs w:val="32"/>
          <w:lang w:eastAsia="zh-TW"/>
        </w:rPr>
      </w:pPr>
    </w:p>
    <w:p w14:paraId="1879D79D" w14:textId="77777777" w:rsidR="006E7EE0"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L</w:t>
      </w:r>
      <w:r>
        <w:rPr>
          <w:rFonts w:eastAsia="新細明體" w:cstheme="minorHAnsi"/>
          <w:b/>
          <w:color w:val="ED7D31" w:themeColor="accent2"/>
          <w:sz w:val="32"/>
          <w:szCs w:val="32"/>
          <w:lang w:eastAsia="zh-TW"/>
        </w:rPr>
        <w:t>anguage</w:t>
      </w:r>
    </w:p>
    <w:p w14:paraId="6EE81620" w14:textId="62499398" w:rsidR="006E7EE0" w:rsidRPr="008A26B7" w:rsidRDefault="006E7EE0" w:rsidP="006E7EE0">
      <w:pPr>
        <w:pStyle w:val="ListParagraph"/>
        <w:ind w:left="1080"/>
        <w:rPr>
          <w:rFonts w:ascii="Times New Roman" w:eastAsia="新細明體" w:hAnsi="Times New Roman" w:cs="Times New Roman"/>
          <w:b/>
          <w:i/>
          <w:color w:val="000000"/>
          <w:sz w:val="24"/>
          <w:szCs w:val="24"/>
          <w:lang w:eastAsia="zh-TW"/>
        </w:rPr>
      </w:pPr>
      <w:r w:rsidRPr="008A26B7">
        <w:rPr>
          <w:rFonts w:ascii="Times New Roman" w:eastAsia="新細明體" w:hAnsi="Times New Roman" w:cs="Times New Roman"/>
          <w:b/>
          <w:i/>
          <w:color w:val="000000"/>
          <w:sz w:val="24"/>
          <w:szCs w:val="24"/>
          <w:lang w:eastAsia="zh-TW"/>
        </w:rPr>
        <w:t>Cantones</w:t>
      </w:r>
      <w:r w:rsidR="00A22E32" w:rsidRPr="008A26B7">
        <w:rPr>
          <w:rFonts w:ascii="Times New Roman" w:eastAsia="新細明體" w:hAnsi="Times New Roman" w:cs="Times New Roman"/>
          <w:b/>
          <w:i/>
          <w:color w:val="000000"/>
          <w:sz w:val="24"/>
          <w:szCs w:val="24"/>
          <w:lang w:eastAsia="zh-TW"/>
        </w:rPr>
        <w:t>e</w:t>
      </w:r>
    </w:p>
    <w:p w14:paraId="76279E6D" w14:textId="77777777" w:rsidR="006E7EE0" w:rsidRPr="003B5FD2" w:rsidRDefault="006E7EE0" w:rsidP="006E7EE0">
      <w:pPr>
        <w:pStyle w:val="ListParagraph"/>
        <w:ind w:left="1080"/>
        <w:rPr>
          <w:rFonts w:cstheme="minorHAnsi"/>
          <w:b/>
          <w:color w:val="ED7D31" w:themeColor="accent2"/>
          <w:sz w:val="32"/>
          <w:szCs w:val="32"/>
          <w:lang w:eastAsia="zh-TW"/>
        </w:rPr>
      </w:pPr>
    </w:p>
    <w:p w14:paraId="58A5C841" w14:textId="77777777" w:rsidR="006E7EE0" w:rsidRDefault="006E7EE0" w:rsidP="006E7EE0">
      <w:pPr>
        <w:pStyle w:val="ListParagraph"/>
        <w:numPr>
          <w:ilvl w:val="0"/>
          <w:numId w:val="13"/>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T</w:t>
      </w:r>
      <w:r>
        <w:rPr>
          <w:rFonts w:eastAsia="新細明體" w:cstheme="minorHAnsi"/>
          <w:b/>
          <w:color w:val="ED7D31" w:themeColor="accent2"/>
          <w:sz w:val="32"/>
          <w:szCs w:val="32"/>
          <w:lang w:eastAsia="zh-TW"/>
        </w:rPr>
        <w:t>arget</w:t>
      </w:r>
    </w:p>
    <w:p w14:paraId="6B003E8D"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color w:val="000000"/>
          <w:sz w:val="24"/>
          <w:szCs w:val="24"/>
          <w:lang w:eastAsia="zh-TW"/>
        </w:rPr>
        <w:t>All students</w:t>
      </w:r>
      <w:bookmarkStart w:id="0" w:name="_GoBack"/>
      <w:bookmarkEnd w:id="0"/>
    </w:p>
    <w:p w14:paraId="036C985E" w14:textId="77777777" w:rsidR="006E7EE0" w:rsidRPr="00A44DAF" w:rsidRDefault="006E7EE0" w:rsidP="006E7EE0">
      <w:pPr>
        <w:pStyle w:val="ListParagraph"/>
        <w:ind w:left="1080"/>
        <w:rPr>
          <w:rFonts w:ascii="Times New Roman" w:eastAsia="新細明體" w:hAnsi="Times New Roman" w:cs="Times New Roman"/>
          <w:color w:val="000000"/>
          <w:sz w:val="24"/>
          <w:szCs w:val="24"/>
          <w:lang w:eastAsia="zh-TW"/>
        </w:rPr>
      </w:pPr>
    </w:p>
    <w:p w14:paraId="781E0C69" w14:textId="77777777" w:rsidR="006E7EE0" w:rsidRPr="00A44DAF" w:rsidRDefault="006E7EE0" w:rsidP="006E7EE0">
      <w:pPr>
        <w:pStyle w:val="ListParagraph"/>
        <w:numPr>
          <w:ilvl w:val="0"/>
          <w:numId w:val="13"/>
        </w:numPr>
        <w:rPr>
          <w:rFonts w:cstheme="minorHAnsi"/>
          <w:b/>
          <w:color w:val="ED7D31" w:themeColor="accent2"/>
          <w:sz w:val="32"/>
          <w:szCs w:val="32"/>
          <w:lang w:eastAsia="zh-TW"/>
        </w:rPr>
      </w:pPr>
      <w:r w:rsidRPr="00483A69">
        <w:rPr>
          <w:rFonts w:cstheme="minorHAnsi" w:hint="eastAsia"/>
          <w:b/>
          <w:color w:val="ED7D31" w:themeColor="accent2"/>
          <w:sz w:val="32"/>
          <w:szCs w:val="32"/>
          <w:lang w:eastAsia="zh-TW"/>
        </w:rPr>
        <w:t>Q</w:t>
      </w:r>
      <w:r w:rsidRPr="00483A69">
        <w:rPr>
          <w:rFonts w:cstheme="minorHAnsi"/>
          <w:b/>
          <w:color w:val="ED7D31" w:themeColor="accent2"/>
          <w:sz w:val="32"/>
          <w:szCs w:val="32"/>
          <w:lang w:eastAsia="zh-TW"/>
        </w:rPr>
        <w:t>uota</w:t>
      </w:r>
    </w:p>
    <w:p w14:paraId="33CF162D"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color w:val="000000"/>
          <w:sz w:val="24"/>
          <w:szCs w:val="24"/>
          <w:lang w:eastAsia="zh-TW"/>
        </w:rPr>
        <w:t>30</w:t>
      </w:r>
    </w:p>
    <w:p w14:paraId="2A9283E8"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p>
    <w:p w14:paraId="51DB20AA" w14:textId="77777777" w:rsidR="006E7EE0" w:rsidRPr="00A44DAF" w:rsidRDefault="006E7EE0" w:rsidP="006E7EE0">
      <w:pPr>
        <w:pStyle w:val="ListParagraph"/>
        <w:numPr>
          <w:ilvl w:val="0"/>
          <w:numId w:val="13"/>
        </w:numPr>
        <w:rPr>
          <w:rFonts w:cstheme="minorHAnsi"/>
          <w:b/>
          <w:color w:val="ED7D31" w:themeColor="accent2"/>
          <w:sz w:val="32"/>
          <w:szCs w:val="32"/>
          <w:lang w:eastAsia="zh-TW"/>
        </w:rPr>
      </w:pPr>
      <w:r w:rsidRPr="00CB10DD">
        <w:rPr>
          <w:rFonts w:cstheme="minorHAnsi" w:hint="eastAsia"/>
          <w:b/>
          <w:color w:val="ED7D31" w:themeColor="accent2"/>
          <w:sz w:val="32"/>
          <w:szCs w:val="32"/>
          <w:lang w:eastAsia="zh-TW"/>
        </w:rPr>
        <w:t>S</w:t>
      </w:r>
      <w:r w:rsidRPr="00CB10DD">
        <w:rPr>
          <w:rFonts w:cstheme="minorHAnsi"/>
          <w:b/>
          <w:color w:val="ED7D31" w:themeColor="accent2"/>
          <w:sz w:val="32"/>
          <w:szCs w:val="32"/>
          <w:lang w:eastAsia="zh-TW"/>
        </w:rPr>
        <w:t>election</w:t>
      </w:r>
    </w:p>
    <w:p w14:paraId="5E80FB3D" w14:textId="77777777" w:rsidR="006E7EE0" w:rsidRPr="00CB10DD" w:rsidRDefault="006E7EE0" w:rsidP="006E7EE0">
      <w:pPr>
        <w:pStyle w:val="ListParagraph"/>
        <w:ind w:left="1080"/>
        <w:rPr>
          <w:rFonts w:ascii="Times New Roman" w:eastAsia="新細明體" w:hAnsi="Times New Roman" w:cs="Times New Roman"/>
          <w:color w:val="000000"/>
          <w:sz w:val="24"/>
          <w:szCs w:val="24"/>
          <w:lang w:eastAsia="zh-TW"/>
        </w:rPr>
      </w:pPr>
      <w:r w:rsidRPr="00CB10DD">
        <w:rPr>
          <w:rFonts w:ascii="Times New Roman" w:eastAsia="新細明體" w:hAnsi="Times New Roman" w:cs="Times New Roman"/>
          <w:color w:val="000000"/>
          <w:sz w:val="24"/>
          <w:szCs w:val="24"/>
          <w:lang w:eastAsia="zh-TW"/>
        </w:rPr>
        <w:t>If the quotas are exceeded, allocation of places will be determined by drawing lots.</w:t>
      </w:r>
    </w:p>
    <w:p w14:paraId="15333911"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p>
    <w:p w14:paraId="6920F5D9" w14:textId="77777777" w:rsidR="006E7EE0" w:rsidRPr="00A44DAF" w:rsidRDefault="006E7EE0" w:rsidP="006E7EE0">
      <w:pPr>
        <w:pStyle w:val="ListParagraph"/>
        <w:numPr>
          <w:ilvl w:val="0"/>
          <w:numId w:val="13"/>
        </w:numPr>
        <w:rPr>
          <w:rFonts w:cstheme="minorHAnsi"/>
          <w:b/>
          <w:color w:val="ED7D31" w:themeColor="accent2"/>
          <w:sz w:val="32"/>
          <w:szCs w:val="32"/>
          <w:lang w:eastAsia="zh-TW"/>
        </w:rPr>
      </w:pPr>
      <w:r w:rsidRPr="00483A69">
        <w:rPr>
          <w:rFonts w:cstheme="minorHAnsi" w:hint="eastAsia"/>
          <w:b/>
          <w:color w:val="ED7D31" w:themeColor="accent2"/>
          <w:sz w:val="32"/>
          <w:szCs w:val="32"/>
          <w:lang w:eastAsia="zh-TW"/>
        </w:rPr>
        <w:t>F</w:t>
      </w:r>
      <w:r w:rsidRPr="00483A69">
        <w:rPr>
          <w:rFonts w:cstheme="minorHAnsi"/>
          <w:b/>
          <w:color w:val="ED7D31" w:themeColor="accent2"/>
          <w:sz w:val="32"/>
          <w:szCs w:val="32"/>
          <w:lang w:eastAsia="zh-TW"/>
        </w:rPr>
        <w:t>ee</w:t>
      </w:r>
    </w:p>
    <w:p w14:paraId="30847A46"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F</w:t>
      </w:r>
      <w:r>
        <w:rPr>
          <w:rFonts w:ascii="Times New Roman" w:eastAsia="新細明體" w:hAnsi="Times New Roman" w:cs="Times New Roman"/>
          <w:color w:val="000000"/>
          <w:sz w:val="24"/>
          <w:szCs w:val="24"/>
          <w:lang w:eastAsia="zh-TW"/>
        </w:rPr>
        <w:t>ree</w:t>
      </w:r>
      <w:r>
        <w:rPr>
          <w:rFonts w:ascii="Times New Roman" w:eastAsia="新細明體" w:hAnsi="Times New Roman" w:cs="Times New Roman" w:hint="eastAsia"/>
          <w:color w:val="000000"/>
          <w:sz w:val="24"/>
          <w:szCs w:val="24"/>
          <w:lang w:eastAsia="zh-TW"/>
        </w:rPr>
        <w:t xml:space="preserve"> </w:t>
      </w:r>
      <w:r>
        <w:rPr>
          <w:rFonts w:ascii="Times New Roman" w:eastAsia="新細明體" w:hAnsi="Times New Roman" w:cs="Times New Roman"/>
          <w:color w:val="000000"/>
          <w:sz w:val="24"/>
          <w:szCs w:val="24"/>
          <w:lang w:eastAsia="zh-TW"/>
        </w:rPr>
        <w:t>(</w:t>
      </w:r>
      <w:r w:rsidRPr="00CB10DD">
        <w:rPr>
          <w:rFonts w:ascii="Times New Roman" w:eastAsia="新細明體" w:hAnsi="Times New Roman" w:cs="Times New Roman"/>
          <w:color w:val="000000"/>
          <w:sz w:val="24"/>
          <w:szCs w:val="24"/>
          <w:lang w:eastAsia="zh-TW"/>
        </w:rPr>
        <w:t>The fee for the handbook is totally waived, supported by the special Grants from the University Grants Committee</w:t>
      </w:r>
      <w:r>
        <w:rPr>
          <w:rFonts w:ascii="Times New Roman" w:eastAsia="新細明體" w:hAnsi="Times New Roman" w:cs="Times New Roman" w:hint="eastAsia"/>
          <w:color w:val="000000"/>
          <w:sz w:val="24"/>
          <w:szCs w:val="24"/>
          <w:lang w:eastAsia="zh-TW"/>
        </w:rPr>
        <w:t>)</w:t>
      </w:r>
    </w:p>
    <w:p w14:paraId="65538D3E" w14:textId="77777777" w:rsidR="006E7EE0" w:rsidRDefault="006E7EE0" w:rsidP="006E7EE0">
      <w:pPr>
        <w:pStyle w:val="ListParagraph"/>
        <w:ind w:left="1080"/>
        <w:rPr>
          <w:rFonts w:ascii="Times New Roman" w:eastAsia="新細明體" w:hAnsi="Times New Roman" w:cs="Times New Roman"/>
          <w:color w:val="000000"/>
          <w:sz w:val="24"/>
          <w:szCs w:val="24"/>
          <w:lang w:eastAsia="zh-TW"/>
        </w:rPr>
      </w:pPr>
    </w:p>
    <w:p w14:paraId="515E7E1B" w14:textId="77777777" w:rsidR="006E7EE0" w:rsidRPr="00A44DAF" w:rsidRDefault="006E7EE0" w:rsidP="006E7EE0">
      <w:pPr>
        <w:pStyle w:val="ListParagraph"/>
        <w:ind w:left="1080"/>
        <w:rPr>
          <w:rFonts w:ascii="Times New Roman" w:eastAsia="新細明體" w:hAnsi="Times New Roman" w:cs="Times New Roman"/>
          <w:color w:val="000000"/>
          <w:sz w:val="24"/>
          <w:szCs w:val="24"/>
          <w:lang w:eastAsia="zh-TW"/>
        </w:rPr>
      </w:pPr>
    </w:p>
    <w:p w14:paraId="3118B1F1" w14:textId="77777777" w:rsidR="006E7EE0" w:rsidRPr="0052738C" w:rsidRDefault="006E7EE0" w:rsidP="006E7EE0">
      <w:pPr>
        <w:pStyle w:val="ListParagraph"/>
        <w:numPr>
          <w:ilvl w:val="0"/>
          <w:numId w:val="13"/>
        </w:numPr>
        <w:rPr>
          <w:rFonts w:cstheme="minorHAnsi"/>
          <w:b/>
          <w:color w:val="ED7D31" w:themeColor="accent2"/>
          <w:sz w:val="32"/>
          <w:szCs w:val="32"/>
          <w:lang w:eastAsia="zh-TW"/>
        </w:rPr>
      </w:pPr>
      <w:r w:rsidRPr="0052738C">
        <w:rPr>
          <w:rFonts w:cstheme="minorHAnsi"/>
          <w:b/>
          <w:color w:val="ED7D31" w:themeColor="accent2"/>
          <w:sz w:val="32"/>
          <w:szCs w:val="32"/>
          <w:lang w:eastAsia="zh-TW"/>
        </w:rPr>
        <w:t>Enquiry and Enrollment information</w:t>
      </w:r>
    </w:p>
    <w:tbl>
      <w:tblPr>
        <w:tblStyle w:val="TableGrid"/>
        <w:tblW w:w="0" w:type="auto"/>
        <w:tblInd w:w="360" w:type="dxa"/>
        <w:tblLook w:val="04A0" w:firstRow="1" w:lastRow="0" w:firstColumn="1" w:lastColumn="0" w:noHBand="0" w:noVBand="1"/>
      </w:tblPr>
      <w:tblGrid>
        <w:gridCol w:w="2470"/>
        <w:gridCol w:w="7629"/>
      </w:tblGrid>
      <w:tr w:rsidR="006E7EE0" w14:paraId="5ABFB86E" w14:textId="77777777" w:rsidTr="00E67570">
        <w:trPr>
          <w:trHeight w:val="1701"/>
        </w:trPr>
        <w:tc>
          <w:tcPr>
            <w:tcW w:w="2470" w:type="dxa"/>
          </w:tcPr>
          <w:p w14:paraId="1B6F461E" w14:textId="77777777" w:rsidR="006E7EE0" w:rsidRDefault="006E7EE0" w:rsidP="00E67570">
            <w:pPr>
              <w:rPr>
                <w:rFonts w:cstheme="minorHAnsi"/>
                <w:sz w:val="24"/>
                <w:szCs w:val="24"/>
                <w:lang w:eastAsia="zh-TW"/>
              </w:rPr>
            </w:pPr>
            <w:r>
              <w:rPr>
                <w:rFonts w:cstheme="minorHAnsi"/>
                <w:sz w:val="24"/>
                <w:szCs w:val="24"/>
                <w:lang w:eastAsia="zh-TW"/>
              </w:rPr>
              <w:t>Enrollment form</w:t>
            </w:r>
          </w:p>
        </w:tc>
        <w:tc>
          <w:tcPr>
            <w:tcW w:w="7629" w:type="dxa"/>
          </w:tcPr>
          <w:p w14:paraId="689E96DF" w14:textId="019C8320" w:rsidR="006E7EE0" w:rsidRDefault="008A26B7" w:rsidP="00E67570">
            <w:pPr>
              <w:rPr>
                <w:rFonts w:cstheme="minorHAnsi"/>
                <w:sz w:val="24"/>
                <w:szCs w:val="24"/>
                <w:lang w:eastAsia="zh-TW"/>
              </w:rPr>
            </w:pPr>
            <w:hyperlink r:id="rId14" w:history="1">
              <w:r w:rsidR="00EA3180" w:rsidRPr="00BC6D2C">
                <w:rPr>
                  <w:rStyle w:val="Hyperlink"/>
                  <w:rFonts w:cstheme="minorHAnsi"/>
                  <w:sz w:val="24"/>
                  <w:szCs w:val="24"/>
                  <w:lang w:eastAsia="zh-TW"/>
                </w:rPr>
                <w:t>https://eduhk.au1.qualtrics.com/jfe/form/SV_24sfOmeLeZuMch8</w:t>
              </w:r>
            </w:hyperlink>
          </w:p>
          <w:p w14:paraId="254C6C5B" w14:textId="77777777" w:rsidR="00EA3180" w:rsidRDefault="00EA3180" w:rsidP="00E67570">
            <w:pPr>
              <w:rPr>
                <w:rFonts w:cstheme="minorHAnsi"/>
                <w:sz w:val="24"/>
                <w:szCs w:val="24"/>
                <w:lang w:eastAsia="zh-TW"/>
              </w:rPr>
            </w:pPr>
          </w:p>
          <w:p w14:paraId="270EE638" w14:textId="77777777" w:rsidR="006E7EE0" w:rsidRDefault="006E7EE0" w:rsidP="00E67570">
            <w:pPr>
              <w:rPr>
                <w:rFonts w:cstheme="minorHAnsi"/>
                <w:sz w:val="24"/>
                <w:szCs w:val="24"/>
                <w:lang w:eastAsia="zh-TW"/>
              </w:rPr>
            </w:pPr>
            <w:r>
              <w:rPr>
                <w:rFonts w:cstheme="minorHAnsi"/>
                <w:sz w:val="24"/>
                <w:szCs w:val="24"/>
                <w:lang w:eastAsia="zh-TW"/>
              </w:rPr>
              <w:t>Or scan the QR code</w:t>
            </w:r>
          </w:p>
          <w:p w14:paraId="01A2B9D4" w14:textId="6E62E389" w:rsidR="006E7EE0" w:rsidRDefault="00EA3180" w:rsidP="00E67570">
            <w:pPr>
              <w:rPr>
                <w:rFonts w:cstheme="minorHAnsi"/>
                <w:sz w:val="24"/>
                <w:szCs w:val="24"/>
                <w:lang w:eastAsia="zh-TW"/>
              </w:rPr>
            </w:pPr>
            <w:r>
              <w:rPr>
                <w:rFonts w:cstheme="minorHAnsi"/>
                <w:noProof/>
                <w:sz w:val="24"/>
                <w:szCs w:val="24"/>
                <w:lang w:eastAsia="zh-TW"/>
              </w:rPr>
              <w:drawing>
                <wp:inline distT="0" distB="0" distL="0" distR="0" wp14:anchorId="62BFF9F3" wp14:editId="79E4D0CA">
                  <wp:extent cx="130492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rollment.png"/>
                          <pic:cNvPicPr/>
                        </pic:nvPicPr>
                        <pic:blipFill>
                          <a:blip r:embed="rId9">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r>
      <w:tr w:rsidR="006E7EE0" w14:paraId="258D98E1" w14:textId="77777777" w:rsidTr="00E67570">
        <w:tc>
          <w:tcPr>
            <w:tcW w:w="2470" w:type="dxa"/>
          </w:tcPr>
          <w:p w14:paraId="08133992" w14:textId="77777777" w:rsidR="006E7EE0" w:rsidRDefault="006E7EE0" w:rsidP="00E67570">
            <w:pPr>
              <w:rPr>
                <w:rFonts w:cstheme="minorHAnsi"/>
                <w:sz w:val="24"/>
                <w:szCs w:val="24"/>
                <w:lang w:eastAsia="zh-TW"/>
              </w:rPr>
            </w:pPr>
            <w:r>
              <w:rPr>
                <w:rFonts w:cstheme="minorHAnsi"/>
                <w:sz w:val="24"/>
                <w:szCs w:val="24"/>
                <w:lang w:eastAsia="zh-TW"/>
              </w:rPr>
              <w:t>Enquiry</w:t>
            </w:r>
          </w:p>
        </w:tc>
        <w:tc>
          <w:tcPr>
            <w:tcW w:w="7629" w:type="dxa"/>
          </w:tcPr>
          <w:p w14:paraId="64943A4D" w14:textId="77777777" w:rsidR="006E7EE0" w:rsidRDefault="006E7EE0" w:rsidP="00E67570">
            <w:pPr>
              <w:rPr>
                <w:rFonts w:cstheme="minorHAnsi"/>
                <w:sz w:val="24"/>
                <w:szCs w:val="24"/>
                <w:lang w:eastAsia="zh-TW"/>
              </w:rPr>
            </w:pPr>
            <w:r>
              <w:rPr>
                <w:rFonts w:cstheme="minorHAnsi"/>
                <w:sz w:val="24"/>
                <w:szCs w:val="24"/>
                <w:lang w:eastAsia="zh-TW"/>
              </w:rPr>
              <w:t xml:space="preserve">Contact on 2948 6245 or email to </w:t>
            </w:r>
            <w:hyperlink r:id="rId15" w:history="1">
              <w:r w:rsidRPr="00B57182">
                <w:rPr>
                  <w:rStyle w:val="Hyperlink"/>
                  <w:rFonts w:cstheme="minorHAnsi"/>
                  <w:sz w:val="24"/>
                  <w:szCs w:val="24"/>
                  <w:lang w:eastAsia="zh-TW"/>
                </w:rPr>
                <w:t>saocs@eduhk.hk</w:t>
              </w:r>
            </w:hyperlink>
          </w:p>
        </w:tc>
      </w:tr>
      <w:tr w:rsidR="006E7EE0" w14:paraId="77EDA78E" w14:textId="77777777" w:rsidTr="00E67570">
        <w:tc>
          <w:tcPr>
            <w:tcW w:w="2470" w:type="dxa"/>
          </w:tcPr>
          <w:p w14:paraId="442EC1B6" w14:textId="77777777" w:rsidR="006E7EE0" w:rsidRDefault="006E7EE0" w:rsidP="00E67570">
            <w:pPr>
              <w:rPr>
                <w:rFonts w:cstheme="minorHAnsi"/>
                <w:sz w:val="24"/>
                <w:szCs w:val="24"/>
                <w:lang w:eastAsia="zh-TW"/>
              </w:rPr>
            </w:pPr>
            <w:r>
              <w:rPr>
                <w:rFonts w:cstheme="minorHAnsi"/>
                <w:sz w:val="24"/>
                <w:szCs w:val="24"/>
                <w:lang w:eastAsia="zh-TW"/>
              </w:rPr>
              <w:t>Deadline for the enrollment</w:t>
            </w:r>
          </w:p>
        </w:tc>
        <w:tc>
          <w:tcPr>
            <w:tcW w:w="7629" w:type="dxa"/>
          </w:tcPr>
          <w:p w14:paraId="50CA3204" w14:textId="3F964312" w:rsidR="006E7EE0" w:rsidRPr="006E7EE0" w:rsidRDefault="006E7EE0" w:rsidP="00E67570">
            <w:pPr>
              <w:rPr>
                <w:rFonts w:eastAsia="新細明體" w:cstheme="minorHAnsi"/>
                <w:sz w:val="24"/>
                <w:szCs w:val="24"/>
                <w:lang w:eastAsia="zh-TW"/>
              </w:rPr>
            </w:pPr>
            <w:r>
              <w:rPr>
                <w:rFonts w:cstheme="minorHAnsi"/>
                <w:sz w:val="24"/>
                <w:szCs w:val="24"/>
                <w:lang w:eastAsia="zh-TW"/>
              </w:rPr>
              <w:t>27 Sep 2021</w:t>
            </w:r>
          </w:p>
        </w:tc>
      </w:tr>
    </w:tbl>
    <w:p w14:paraId="7341E633" w14:textId="77777777" w:rsidR="006E7EE0" w:rsidRPr="00F268F3" w:rsidRDefault="006E7EE0" w:rsidP="006E7EE0">
      <w:pPr>
        <w:ind w:left="360"/>
        <w:rPr>
          <w:rFonts w:cstheme="minorHAnsi"/>
          <w:sz w:val="24"/>
          <w:szCs w:val="24"/>
          <w:lang w:eastAsia="zh-TW"/>
        </w:rPr>
      </w:pPr>
    </w:p>
    <w:p w14:paraId="0A9B6E70" w14:textId="68486DA0" w:rsidR="00F268F3" w:rsidRPr="00F268F3" w:rsidRDefault="00F268F3" w:rsidP="00F268F3">
      <w:pPr>
        <w:pStyle w:val="ListParagraph"/>
        <w:ind w:left="1080"/>
        <w:rPr>
          <w:rFonts w:cstheme="minorHAnsi"/>
          <w:sz w:val="24"/>
          <w:szCs w:val="24"/>
          <w:lang w:eastAsia="zh-TW"/>
        </w:rPr>
      </w:pPr>
    </w:p>
    <w:sectPr w:rsidR="00F268F3" w:rsidRPr="00F268F3" w:rsidSect="006E7EE0">
      <w:pgSz w:w="11909" w:h="16834" w:code="9"/>
      <w:pgMar w:top="720" w:right="720" w:bottom="720"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63E" w14:textId="77777777" w:rsidR="00E85820" w:rsidRDefault="00E85820" w:rsidP="009D2304">
      <w:pPr>
        <w:spacing w:after="0" w:line="240" w:lineRule="auto"/>
      </w:pPr>
      <w:r>
        <w:separator/>
      </w:r>
    </w:p>
  </w:endnote>
  <w:endnote w:type="continuationSeparator" w:id="0">
    <w:p w14:paraId="0BBB0B38" w14:textId="77777777" w:rsidR="00E85820" w:rsidRDefault="00E85820" w:rsidP="009D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2650"/>
      <w:docPartObj>
        <w:docPartGallery w:val="Page Numbers (Bottom of Page)"/>
        <w:docPartUnique/>
      </w:docPartObj>
    </w:sdtPr>
    <w:sdtEndPr>
      <w:rPr>
        <w:noProof/>
      </w:rPr>
    </w:sdtEndPr>
    <w:sdtContent>
      <w:p w14:paraId="451753E9" w14:textId="77777777" w:rsidR="00514392" w:rsidRDefault="00514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AF8F9" w14:textId="77777777" w:rsidR="00514392" w:rsidRDefault="0051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7BFF" w14:textId="77777777" w:rsidR="00E85820" w:rsidRDefault="00E85820" w:rsidP="009D2304">
      <w:pPr>
        <w:spacing w:after="0" w:line="240" w:lineRule="auto"/>
      </w:pPr>
      <w:r>
        <w:separator/>
      </w:r>
    </w:p>
  </w:footnote>
  <w:footnote w:type="continuationSeparator" w:id="0">
    <w:p w14:paraId="7AD7FD73" w14:textId="77777777" w:rsidR="00E85820" w:rsidRDefault="00E85820" w:rsidP="009D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0F0" w14:textId="77777777" w:rsidR="00514392" w:rsidRDefault="00514392" w:rsidP="00514392">
    <w:pPr>
      <w:pStyle w:val="Header"/>
      <w:ind w:left="-426"/>
      <w:rPr>
        <w:sz w:val="36"/>
        <w:szCs w:val="36"/>
      </w:rPr>
    </w:pPr>
    <w:r>
      <w:rPr>
        <w:noProof/>
      </w:rPr>
      <w:drawing>
        <wp:inline distT="0" distB="0" distL="0" distR="0" wp14:anchorId="6DE91998" wp14:editId="2287C14D">
          <wp:extent cx="7158853" cy="717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logo-01.png"/>
                  <pic:cNvPicPr/>
                </pic:nvPicPr>
                <pic:blipFill>
                  <a:blip r:embed="rId1">
                    <a:extLst>
                      <a:ext uri="{28A0092B-C50C-407E-A947-70E740481C1C}">
                        <a14:useLocalDpi xmlns:a14="http://schemas.microsoft.com/office/drawing/2010/main" val="0"/>
                      </a:ext>
                    </a:extLst>
                  </a:blip>
                  <a:stretch>
                    <a:fillRect/>
                  </a:stretch>
                </pic:blipFill>
                <pic:spPr>
                  <a:xfrm>
                    <a:off x="0" y="0"/>
                    <a:ext cx="7177191" cy="719388"/>
                  </a:xfrm>
                  <a:prstGeom prst="rect">
                    <a:avLst/>
                  </a:prstGeom>
                </pic:spPr>
              </pic:pic>
            </a:graphicData>
          </a:graphic>
        </wp:inline>
      </w:drawing>
    </w:r>
    <w:r w:rsidR="009D2304" w:rsidRPr="00514392">
      <w:rPr>
        <w:sz w:val="36"/>
        <w:szCs w:val="36"/>
      </w:rPr>
      <w:ptab w:relativeTo="margin" w:alignment="center" w:leader="none"/>
    </w:r>
  </w:p>
  <w:p w14:paraId="36D4F2B7" w14:textId="5A7C22EB" w:rsidR="00514392" w:rsidRDefault="00514392" w:rsidP="008A26B7">
    <w:pPr>
      <w:pStyle w:val="Header"/>
      <w:tabs>
        <w:tab w:val="clear" w:pos="4320"/>
        <w:tab w:val="center" w:pos="5103"/>
      </w:tabs>
      <w:ind w:left="-284"/>
      <w:jc w:val="center"/>
      <w:rPr>
        <w:rFonts w:eastAsia="新細明體" w:cstheme="minorHAnsi"/>
        <w:sz w:val="36"/>
        <w:szCs w:val="36"/>
        <w:lang w:eastAsia="zh-TW"/>
      </w:rPr>
    </w:pPr>
    <w:r w:rsidRPr="00514392">
      <w:rPr>
        <w:rFonts w:ascii="新細明體" w:eastAsia="新細明體" w:hAnsi="新細明體" w:hint="eastAsia"/>
        <w:sz w:val="36"/>
        <w:szCs w:val="36"/>
        <w:lang w:eastAsia="zh-TW"/>
      </w:rPr>
      <w:t>精神健康急救</w:t>
    </w:r>
    <w:r w:rsidR="00C82412">
      <w:rPr>
        <w:rFonts w:ascii="新細明體" w:eastAsia="新細明體" w:hAnsi="新細明體" w:hint="eastAsia"/>
        <w:sz w:val="36"/>
        <w:szCs w:val="36"/>
        <w:lang w:eastAsia="zh-TW"/>
      </w:rPr>
      <w:t>標準</w:t>
    </w:r>
    <w:r w:rsidR="002F622B">
      <w:rPr>
        <w:rFonts w:ascii="新細明體" w:eastAsia="新細明體" w:hAnsi="新細明體" w:hint="eastAsia"/>
        <w:sz w:val="36"/>
        <w:szCs w:val="36"/>
        <w:lang w:eastAsia="zh-TW"/>
      </w:rPr>
      <w:t>課程</w:t>
    </w:r>
    <w:r w:rsidR="006E7EE0">
      <w:rPr>
        <w:rFonts w:ascii="新細明體" w:eastAsia="新細明體" w:hAnsi="新細明體"/>
        <w:sz w:val="36"/>
        <w:szCs w:val="36"/>
        <w:lang w:eastAsia="zh-TW"/>
      </w:rPr>
      <w:br/>
    </w:r>
    <w:r w:rsidR="008A26B7">
      <w:rPr>
        <w:rFonts w:eastAsia="新細明體" w:cstheme="minorHAnsi"/>
        <w:sz w:val="36"/>
        <w:szCs w:val="36"/>
        <w:lang w:eastAsia="zh-TW"/>
      </w:rPr>
      <w:t>Oct 2021</w:t>
    </w:r>
  </w:p>
  <w:p w14:paraId="231DEDBB" w14:textId="77777777" w:rsidR="00962799" w:rsidRDefault="00962799" w:rsidP="006E7EE0">
    <w:pPr>
      <w:pStyle w:val="Header"/>
      <w:tabs>
        <w:tab w:val="clear" w:pos="4320"/>
        <w:tab w:val="center" w:pos="5103"/>
      </w:tabs>
      <w:ind w:left="-993"/>
      <w:jc w:val="center"/>
      <w:rPr>
        <w:rFonts w:eastAsia="新細明體" w:cstheme="minorHAnsi"/>
        <w:sz w:val="36"/>
        <w:szCs w:val="36"/>
        <w:lang w:eastAsia="zh-TW"/>
      </w:rPr>
    </w:pPr>
  </w:p>
  <w:p w14:paraId="08EE34A4" w14:textId="35663A6A" w:rsidR="00962799" w:rsidRPr="006E7EE0" w:rsidRDefault="00962799" w:rsidP="006E7EE0">
    <w:pPr>
      <w:pStyle w:val="Header"/>
      <w:tabs>
        <w:tab w:val="clear" w:pos="4320"/>
        <w:tab w:val="center" w:pos="5103"/>
      </w:tabs>
      <w:ind w:left="-993"/>
      <w:jc w:val="center"/>
      <w:rPr>
        <w:rFonts w:ascii="新細明體" w:eastAsia="新細明體" w:hAnsi="新細明體"/>
        <w:sz w:val="36"/>
        <w:szCs w:val="36"/>
        <w:lang w:eastAsia="zh-TW"/>
      </w:rPr>
    </w:pPr>
    <w:proofErr w:type="gramStart"/>
    <w:r>
      <w:rPr>
        <w:rFonts w:eastAsia="新細明體" w:cstheme="minorHAnsi" w:hint="eastAsia"/>
        <w:sz w:val="28"/>
        <w:szCs w:val="28"/>
        <w:lang w:eastAsia="zh-TW"/>
      </w:rPr>
      <w:t>副件</w:t>
    </w:r>
    <w:r>
      <w:rPr>
        <w:rFonts w:eastAsia="新細明體" w:cstheme="minorHAnsi" w:hint="eastAsia"/>
        <w:sz w:val="28"/>
        <w:szCs w:val="28"/>
        <w:lang w:eastAsia="zh-TW"/>
      </w:rPr>
      <w:t xml:space="preserve"> </w:t>
    </w:r>
    <w:r>
      <w:rPr>
        <w:rFonts w:eastAsia="新細明體" w:cstheme="minorHAnsi"/>
        <w:sz w:val="28"/>
        <w:szCs w:val="28"/>
        <w:lang w:eastAsia="zh-TW"/>
      </w:rPr>
      <w:t>–</w:t>
    </w:r>
    <w:proofErr w:type="gramEnd"/>
    <w:r>
      <w:rPr>
        <w:rFonts w:eastAsia="新細明體" w:cstheme="minorHAnsi"/>
        <w:sz w:val="28"/>
        <w:szCs w:val="28"/>
        <w:lang w:eastAsia="zh-TW"/>
      </w:rPr>
      <w:t xml:space="preserve"> </w:t>
    </w:r>
    <w:r>
      <w:rPr>
        <w:rFonts w:eastAsia="新細明體" w:cstheme="minorHAnsi" w:hint="eastAsia"/>
        <w:sz w:val="28"/>
        <w:szCs w:val="28"/>
        <w:lang w:eastAsia="zh-TW"/>
      </w:rPr>
      <w:t>課程資料</w:t>
    </w:r>
  </w:p>
  <w:p w14:paraId="227038B7" w14:textId="77777777" w:rsidR="00514392" w:rsidRPr="008027E0" w:rsidRDefault="00514392" w:rsidP="00514392">
    <w:pPr>
      <w:pStyle w:val="Header"/>
      <w:tabs>
        <w:tab w:val="clear" w:pos="4320"/>
        <w:tab w:val="center" w:pos="5103"/>
      </w:tabs>
      <w:ind w:left="-993"/>
      <w:rPr>
        <w:rFonts w:ascii="新細明體" w:eastAsia="新細明體" w:hAnsi="新細明體"/>
        <w:sz w:val="16"/>
        <w:szCs w:val="16"/>
        <w:lang w:eastAsia="zh-TW"/>
      </w:rPr>
    </w:pPr>
    <w:r>
      <w:rPr>
        <w:rFonts w:ascii="新細明體" w:eastAsia="新細明體" w:hAnsi="新細明體"/>
        <w:sz w:val="36"/>
        <w:szCs w:val="36"/>
        <w:lang w:eastAsia="zh-T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878A" w14:textId="77777777" w:rsidR="006E7EE0" w:rsidRDefault="006E7EE0" w:rsidP="00514392">
    <w:pPr>
      <w:pStyle w:val="Header"/>
      <w:ind w:left="-426"/>
      <w:rPr>
        <w:sz w:val="36"/>
        <w:szCs w:val="36"/>
      </w:rPr>
    </w:pPr>
    <w:r>
      <w:rPr>
        <w:noProof/>
      </w:rPr>
      <w:drawing>
        <wp:inline distT="0" distB="0" distL="0" distR="0" wp14:anchorId="7AF2FBDD" wp14:editId="56B54E16">
          <wp:extent cx="7158853"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logo-01.png"/>
                  <pic:cNvPicPr/>
                </pic:nvPicPr>
                <pic:blipFill>
                  <a:blip r:embed="rId1">
                    <a:extLst>
                      <a:ext uri="{28A0092B-C50C-407E-A947-70E740481C1C}">
                        <a14:useLocalDpi xmlns:a14="http://schemas.microsoft.com/office/drawing/2010/main" val="0"/>
                      </a:ext>
                    </a:extLst>
                  </a:blip>
                  <a:stretch>
                    <a:fillRect/>
                  </a:stretch>
                </pic:blipFill>
                <pic:spPr>
                  <a:xfrm>
                    <a:off x="0" y="0"/>
                    <a:ext cx="7177191" cy="719388"/>
                  </a:xfrm>
                  <a:prstGeom prst="rect">
                    <a:avLst/>
                  </a:prstGeom>
                </pic:spPr>
              </pic:pic>
            </a:graphicData>
          </a:graphic>
        </wp:inline>
      </w:drawing>
    </w:r>
    <w:r w:rsidRPr="00514392">
      <w:rPr>
        <w:sz w:val="36"/>
        <w:szCs w:val="36"/>
      </w:rPr>
      <w:ptab w:relativeTo="margin" w:alignment="center" w:leader="none"/>
    </w:r>
  </w:p>
  <w:p w14:paraId="338B7D05" w14:textId="77777777" w:rsidR="006E7EE0" w:rsidRPr="00514392" w:rsidRDefault="006E7EE0" w:rsidP="00514392">
    <w:pPr>
      <w:pStyle w:val="Header"/>
      <w:tabs>
        <w:tab w:val="clear" w:pos="4320"/>
        <w:tab w:val="center" w:pos="5103"/>
      </w:tabs>
      <w:ind w:left="-284"/>
      <w:rPr>
        <w:sz w:val="36"/>
        <w:szCs w:val="36"/>
      </w:rPr>
    </w:pPr>
    <w:r>
      <w:rPr>
        <w:rFonts w:eastAsia="新細明體" w:cstheme="minorHAnsi"/>
        <w:sz w:val="36"/>
        <w:szCs w:val="36"/>
        <w:lang w:eastAsia="zh-TW"/>
      </w:rPr>
      <w:tab/>
    </w:r>
    <w:r w:rsidRPr="00514392">
      <w:rPr>
        <w:rFonts w:eastAsia="新細明體" w:cstheme="minorHAnsi"/>
        <w:sz w:val="36"/>
        <w:szCs w:val="36"/>
        <w:lang w:eastAsia="zh-TW"/>
      </w:rPr>
      <w:t>M</w:t>
    </w:r>
    <w:r w:rsidRPr="00514392">
      <w:rPr>
        <w:sz w:val="36"/>
        <w:szCs w:val="36"/>
      </w:rPr>
      <w:t xml:space="preserve">ental Health First Aid </w:t>
    </w:r>
    <w:r>
      <w:rPr>
        <w:sz w:val="36"/>
        <w:szCs w:val="36"/>
      </w:rPr>
      <w:t>Course (Standard)</w:t>
    </w:r>
  </w:p>
  <w:p w14:paraId="0947F206" w14:textId="67EC5AE1" w:rsidR="006E7EE0" w:rsidRPr="006E7EE0" w:rsidRDefault="006E7EE0" w:rsidP="006E7EE0">
    <w:pPr>
      <w:pStyle w:val="Header"/>
      <w:tabs>
        <w:tab w:val="clear" w:pos="4320"/>
        <w:tab w:val="center" w:pos="5103"/>
      </w:tabs>
      <w:ind w:left="-993"/>
      <w:jc w:val="center"/>
      <w:rPr>
        <w:rFonts w:ascii="新細明體" w:eastAsia="新細明體" w:hAnsi="新細明體"/>
        <w:sz w:val="36"/>
        <w:szCs w:val="36"/>
        <w:lang w:eastAsia="zh-TW"/>
      </w:rPr>
    </w:pPr>
    <w:r w:rsidRPr="006E7EE0">
      <w:rPr>
        <w:rFonts w:eastAsia="新細明體" w:cstheme="minorHAnsi"/>
        <w:sz w:val="36"/>
        <w:szCs w:val="36"/>
        <w:lang w:eastAsia="zh-TW"/>
      </w:rPr>
      <w:t>Oct 2021</w:t>
    </w:r>
  </w:p>
  <w:p w14:paraId="281C956A" w14:textId="77777777" w:rsidR="006E7EE0" w:rsidRPr="008027E0" w:rsidRDefault="006E7EE0" w:rsidP="00514392">
    <w:pPr>
      <w:pStyle w:val="Header"/>
      <w:tabs>
        <w:tab w:val="clear" w:pos="4320"/>
        <w:tab w:val="center" w:pos="5103"/>
      </w:tabs>
      <w:ind w:left="-993"/>
      <w:rPr>
        <w:rFonts w:ascii="新細明體" w:eastAsia="新細明體" w:hAnsi="新細明體"/>
        <w:sz w:val="16"/>
        <w:szCs w:val="16"/>
        <w:lang w:eastAsia="zh-TW"/>
      </w:rPr>
    </w:pPr>
    <w:r>
      <w:rPr>
        <w:rFonts w:ascii="新細明體" w:eastAsia="新細明體" w:hAnsi="新細明體"/>
        <w:sz w:val="36"/>
        <w:szCs w:val="36"/>
        <w:lang w:eastAsia="zh-TW"/>
      </w:rPr>
      <w:tab/>
    </w:r>
  </w:p>
  <w:p w14:paraId="6B9CD70D" w14:textId="6EFCA426" w:rsidR="006E7EE0" w:rsidRPr="00A137C9" w:rsidRDefault="006E7EE0" w:rsidP="00A137C9">
    <w:pPr>
      <w:pStyle w:val="Header"/>
      <w:tabs>
        <w:tab w:val="clear" w:pos="4320"/>
        <w:tab w:val="center" w:pos="5103"/>
      </w:tabs>
      <w:ind w:left="-993"/>
      <w:rPr>
        <w:rFonts w:eastAsia="新細明體" w:cstheme="minorHAnsi"/>
        <w:sz w:val="28"/>
        <w:szCs w:val="28"/>
        <w:lang w:eastAsia="zh-TW"/>
      </w:rPr>
    </w:pPr>
    <w:r>
      <w:rPr>
        <w:rFonts w:eastAsia="新細明體" w:cstheme="minorHAnsi"/>
        <w:sz w:val="28"/>
        <w:szCs w:val="28"/>
        <w:lang w:eastAsia="zh-TW"/>
      </w:rPr>
      <w:tab/>
    </w:r>
    <w:r w:rsidR="00962799">
      <w:rPr>
        <w:rFonts w:eastAsia="新細明體" w:cstheme="minorHAnsi" w:hint="eastAsia"/>
        <w:sz w:val="28"/>
        <w:szCs w:val="28"/>
        <w:lang w:eastAsia="zh-TW"/>
      </w:rPr>
      <w:t>A</w:t>
    </w:r>
    <w:r w:rsidR="00962799">
      <w:rPr>
        <w:rFonts w:eastAsia="新細明體" w:cstheme="minorHAnsi"/>
        <w:sz w:val="28"/>
        <w:szCs w:val="28"/>
        <w:lang w:eastAsia="zh-TW"/>
      </w:rPr>
      <w:t>ppendix – Course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4AE"/>
    <w:multiLevelType w:val="hybridMultilevel"/>
    <w:tmpl w:val="1FA8F2D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21CF297D"/>
    <w:multiLevelType w:val="hybridMultilevel"/>
    <w:tmpl w:val="3C1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C4ED5"/>
    <w:multiLevelType w:val="hybridMultilevel"/>
    <w:tmpl w:val="BB6CC438"/>
    <w:lvl w:ilvl="0" w:tplc="DC08E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556BF"/>
    <w:multiLevelType w:val="hybridMultilevel"/>
    <w:tmpl w:val="C2BE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B3A20"/>
    <w:multiLevelType w:val="hybridMultilevel"/>
    <w:tmpl w:val="4390739E"/>
    <w:lvl w:ilvl="0" w:tplc="38F21112">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96C322E"/>
    <w:multiLevelType w:val="hybridMultilevel"/>
    <w:tmpl w:val="33A83E56"/>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D6179"/>
    <w:multiLevelType w:val="hybridMultilevel"/>
    <w:tmpl w:val="D32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F57FB"/>
    <w:multiLevelType w:val="hybridMultilevel"/>
    <w:tmpl w:val="1E748D3E"/>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F46E2"/>
    <w:multiLevelType w:val="hybridMultilevel"/>
    <w:tmpl w:val="274CF75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3EC7ABD"/>
    <w:multiLevelType w:val="hybridMultilevel"/>
    <w:tmpl w:val="FB104A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EE71911"/>
    <w:multiLevelType w:val="hybridMultilevel"/>
    <w:tmpl w:val="A16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C2C01"/>
    <w:multiLevelType w:val="hybridMultilevel"/>
    <w:tmpl w:val="C2D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00AF0"/>
    <w:multiLevelType w:val="hybridMultilevel"/>
    <w:tmpl w:val="33A83E56"/>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0"/>
  </w:num>
  <w:num w:numId="5">
    <w:abstractNumId w:val="5"/>
  </w:num>
  <w:num w:numId="6">
    <w:abstractNumId w:val="2"/>
  </w:num>
  <w:num w:numId="7">
    <w:abstractNumId w:val="9"/>
  </w:num>
  <w:num w:numId="8">
    <w:abstractNumId w:val="3"/>
  </w:num>
  <w:num w:numId="9">
    <w:abstractNumId w:val="4"/>
  </w:num>
  <w:num w:numId="10">
    <w:abstractNumId w:val="8"/>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2"/>
    <w:rsid w:val="0004452A"/>
    <w:rsid w:val="000E74FF"/>
    <w:rsid w:val="0010717D"/>
    <w:rsid w:val="001430EE"/>
    <w:rsid w:val="001B2ED6"/>
    <w:rsid w:val="001B570A"/>
    <w:rsid w:val="001E66F3"/>
    <w:rsid w:val="00261957"/>
    <w:rsid w:val="002D14AE"/>
    <w:rsid w:val="002E16A1"/>
    <w:rsid w:val="002F622B"/>
    <w:rsid w:val="00300C88"/>
    <w:rsid w:val="0039722B"/>
    <w:rsid w:val="003A1688"/>
    <w:rsid w:val="003B0628"/>
    <w:rsid w:val="003B5FD2"/>
    <w:rsid w:val="003C612C"/>
    <w:rsid w:val="00474D32"/>
    <w:rsid w:val="004B407F"/>
    <w:rsid w:val="004E5D69"/>
    <w:rsid w:val="00506EC5"/>
    <w:rsid w:val="00514392"/>
    <w:rsid w:val="0052738C"/>
    <w:rsid w:val="00570CC6"/>
    <w:rsid w:val="00627FB8"/>
    <w:rsid w:val="00656922"/>
    <w:rsid w:val="00664EA1"/>
    <w:rsid w:val="00674C86"/>
    <w:rsid w:val="006A1BDD"/>
    <w:rsid w:val="006A3824"/>
    <w:rsid w:val="006B0641"/>
    <w:rsid w:val="006C3AAF"/>
    <w:rsid w:val="006E5DEA"/>
    <w:rsid w:val="006E7EE0"/>
    <w:rsid w:val="007612CC"/>
    <w:rsid w:val="00764D80"/>
    <w:rsid w:val="007C3D75"/>
    <w:rsid w:val="007D6052"/>
    <w:rsid w:val="007F0654"/>
    <w:rsid w:val="008027E0"/>
    <w:rsid w:val="0083507D"/>
    <w:rsid w:val="008731BE"/>
    <w:rsid w:val="008A25EA"/>
    <w:rsid w:val="008A26B7"/>
    <w:rsid w:val="008D5260"/>
    <w:rsid w:val="00937EC3"/>
    <w:rsid w:val="00962799"/>
    <w:rsid w:val="009D10E5"/>
    <w:rsid w:val="009D2304"/>
    <w:rsid w:val="00A137C9"/>
    <w:rsid w:val="00A22E32"/>
    <w:rsid w:val="00A44DAF"/>
    <w:rsid w:val="00B07257"/>
    <w:rsid w:val="00BA40A8"/>
    <w:rsid w:val="00BD6250"/>
    <w:rsid w:val="00BE631C"/>
    <w:rsid w:val="00C01BE5"/>
    <w:rsid w:val="00C06447"/>
    <w:rsid w:val="00C25B84"/>
    <w:rsid w:val="00C82412"/>
    <w:rsid w:val="00CC4A46"/>
    <w:rsid w:val="00CE0646"/>
    <w:rsid w:val="00CF653D"/>
    <w:rsid w:val="00D3238B"/>
    <w:rsid w:val="00D669C5"/>
    <w:rsid w:val="00E2261F"/>
    <w:rsid w:val="00E85820"/>
    <w:rsid w:val="00EA3180"/>
    <w:rsid w:val="00F268F3"/>
    <w:rsid w:val="00F7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417D1F"/>
  <w15:chartTrackingRefBased/>
  <w15:docId w15:val="{EEB63A18-C68A-43C5-9830-1416D74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304"/>
  </w:style>
  <w:style w:type="paragraph" w:styleId="Footer">
    <w:name w:val="footer"/>
    <w:basedOn w:val="Normal"/>
    <w:link w:val="FooterChar"/>
    <w:uiPriority w:val="99"/>
    <w:unhideWhenUsed/>
    <w:rsid w:val="009D2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304"/>
  </w:style>
  <w:style w:type="table" w:styleId="TableGrid">
    <w:name w:val="Table Grid"/>
    <w:basedOn w:val="TableNormal"/>
    <w:uiPriority w:val="39"/>
    <w:rsid w:val="00A1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C9"/>
    <w:pPr>
      <w:ind w:left="720"/>
      <w:contextualSpacing/>
    </w:pPr>
  </w:style>
  <w:style w:type="character" w:styleId="Hyperlink">
    <w:name w:val="Hyperlink"/>
    <w:basedOn w:val="DefaultParagraphFont"/>
    <w:uiPriority w:val="99"/>
    <w:unhideWhenUsed/>
    <w:rsid w:val="00F268F3"/>
    <w:rPr>
      <w:color w:val="0563C1" w:themeColor="hyperlink"/>
      <w:u w:val="single"/>
    </w:rPr>
  </w:style>
  <w:style w:type="character" w:styleId="UnresolvedMention">
    <w:name w:val="Unresolved Mention"/>
    <w:basedOn w:val="DefaultParagraphFont"/>
    <w:uiPriority w:val="99"/>
    <w:semiHidden/>
    <w:unhideWhenUsed/>
    <w:rsid w:val="00F2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k.au1.qualtrics.com/jfe/form/SV_24sfOmeLeZuMch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ocs@eduhk.hk" TargetMode="External"/><Relationship Id="rId10" Type="http://schemas.openxmlformats.org/officeDocument/2006/relationships/hyperlink" Target="mailto:saocs@eduhk.h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duhk.au1.qualtrics.com/jfe/form/SV_24sfOmeLeZuMch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91D4-3C20-45B7-917F-2A04A396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Lai Suet [SAO]</dc:creator>
  <cp:keywords/>
  <dc:description/>
  <cp:lastModifiedBy>CHEUNG, Wang Kum Ceci [SAO]</cp:lastModifiedBy>
  <cp:revision>8</cp:revision>
  <dcterms:created xsi:type="dcterms:W3CDTF">2021-09-06T08:14:00Z</dcterms:created>
  <dcterms:modified xsi:type="dcterms:W3CDTF">2021-09-08T02:04:00Z</dcterms:modified>
</cp:coreProperties>
</file>